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D3" w:rsidRDefault="00CF0ED3" w:rsidP="00442F62">
      <w:pPr>
        <w:pStyle w:val="Normalny1"/>
        <w:widowControl w:val="0"/>
        <w:spacing w:line="288" w:lineRule="auto"/>
        <w:jc w:val="center"/>
        <w:rPr>
          <w:rFonts w:ascii="Times New Roman" w:hAnsi="Times New Roman" w:cs="Times New Roman"/>
          <w:b/>
          <w:sz w:val="28"/>
          <w:szCs w:val="24"/>
        </w:rPr>
      </w:pPr>
      <w:r>
        <w:rPr>
          <w:rFonts w:ascii="Times New Roman" w:hAnsi="Times New Roman" w:cs="Times New Roman"/>
          <w:b/>
          <w:sz w:val="28"/>
          <w:szCs w:val="24"/>
        </w:rPr>
        <w:t>WZÓR</w:t>
      </w:r>
    </w:p>
    <w:p w:rsidR="00442F62" w:rsidRDefault="00442F62" w:rsidP="00442F62">
      <w:pPr>
        <w:pStyle w:val="Normalny1"/>
        <w:widowControl w:val="0"/>
        <w:spacing w:line="288" w:lineRule="auto"/>
        <w:jc w:val="center"/>
        <w:rPr>
          <w:rFonts w:ascii="Times New Roman" w:hAnsi="Times New Roman" w:cs="Times New Roman"/>
          <w:b/>
          <w:sz w:val="28"/>
          <w:szCs w:val="24"/>
        </w:rPr>
      </w:pPr>
    </w:p>
    <w:p w:rsidR="00CF0ED3" w:rsidRDefault="00CF0ED3" w:rsidP="00CF0ED3">
      <w:pPr>
        <w:pStyle w:val="Normalny1"/>
        <w:widowControl w:val="0"/>
        <w:spacing w:line="288" w:lineRule="auto"/>
        <w:jc w:val="center"/>
        <w:rPr>
          <w:rFonts w:ascii="Times New Roman" w:hAnsi="Times New Roman" w:cs="Times New Roman"/>
          <w:b/>
          <w:sz w:val="28"/>
          <w:szCs w:val="24"/>
        </w:rPr>
      </w:pPr>
      <w:r>
        <w:rPr>
          <w:rFonts w:ascii="Times New Roman" w:hAnsi="Times New Roman" w:cs="Times New Roman"/>
          <w:b/>
          <w:sz w:val="28"/>
          <w:szCs w:val="24"/>
        </w:rPr>
        <w:t>UMOWA CESJI</w:t>
      </w:r>
      <w:r w:rsidRPr="0054766C">
        <w:rPr>
          <w:rFonts w:ascii="Times New Roman" w:hAnsi="Times New Roman" w:cs="Times New Roman"/>
          <w:b/>
          <w:sz w:val="28"/>
          <w:szCs w:val="24"/>
        </w:rPr>
        <w:t xml:space="preserve"> WIERZYTELNOŚCI</w:t>
      </w:r>
    </w:p>
    <w:p w:rsidR="00CF0ED3" w:rsidRPr="00603666" w:rsidRDefault="00CF0ED3" w:rsidP="00CF0ED3">
      <w:pPr>
        <w:pStyle w:val="Normalny1"/>
        <w:widowControl w:val="0"/>
        <w:spacing w:line="288" w:lineRule="auto"/>
        <w:jc w:val="center"/>
        <w:rPr>
          <w:rFonts w:ascii="Times New Roman" w:hAnsi="Times New Roman" w:cs="Times New Roman"/>
          <w:b/>
          <w:sz w:val="24"/>
          <w:szCs w:val="24"/>
        </w:rPr>
      </w:pPr>
      <w:r w:rsidRPr="00603666">
        <w:rPr>
          <w:rFonts w:ascii="Times New Roman" w:hAnsi="Times New Roman" w:cs="Times New Roman"/>
          <w:b/>
          <w:sz w:val="24"/>
          <w:szCs w:val="24"/>
        </w:rPr>
        <w:t xml:space="preserve">(dalej: </w:t>
      </w:r>
      <w:r>
        <w:rPr>
          <w:rFonts w:ascii="Times New Roman" w:hAnsi="Times New Roman" w:cs="Times New Roman"/>
          <w:b/>
          <w:sz w:val="24"/>
          <w:szCs w:val="24"/>
        </w:rPr>
        <w:t>„</w:t>
      </w:r>
      <w:r w:rsidRPr="00603666">
        <w:rPr>
          <w:rFonts w:ascii="Times New Roman" w:hAnsi="Times New Roman" w:cs="Times New Roman"/>
          <w:b/>
          <w:sz w:val="24"/>
          <w:szCs w:val="24"/>
        </w:rPr>
        <w:t>Umowa</w:t>
      </w:r>
      <w:r>
        <w:rPr>
          <w:rFonts w:ascii="Times New Roman" w:hAnsi="Times New Roman" w:cs="Times New Roman"/>
          <w:b/>
          <w:sz w:val="24"/>
          <w:szCs w:val="24"/>
        </w:rPr>
        <w:t>”</w:t>
      </w:r>
      <w:r w:rsidRPr="00603666">
        <w:rPr>
          <w:rFonts w:ascii="Times New Roman" w:hAnsi="Times New Roman" w:cs="Times New Roman"/>
          <w:b/>
          <w:sz w:val="24"/>
          <w:szCs w:val="24"/>
        </w:rPr>
        <w:t>)</w:t>
      </w:r>
    </w:p>
    <w:p w:rsidR="00CF0ED3" w:rsidRPr="0054766C" w:rsidRDefault="00CF0ED3" w:rsidP="00CF0ED3">
      <w:pPr>
        <w:pStyle w:val="Normalny1"/>
        <w:widowControl w:val="0"/>
        <w:spacing w:line="288" w:lineRule="auto"/>
        <w:rPr>
          <w:rFonts w:ascii="Times New Roman" w:hAnsi="Times New Roman" w:cs="Times New Roman"/>
          <w:sz w:val="24"/>
          <w:szCs w:val="24"/>
        </w:rPr>
      </w:pPr>
    </w:p>
    <w:p w:rsidR="00CF0ED3" w:rsidRPr="0054766C" w:rsidRDefault="00CF0ED3" w:rsidP="00CF0ED3">
      <w:pPr>
        <w:pStyle w:val="Normalny1"/>
        <w:widowControl w:val="0"/>
        <w:spacing w:line="288" w:lineRule="auto"/>
        <w:jc w:val="center"/>
        <w:rPr>
          <w:rFonts w:ascii="Times New Roman" w:hAnsi="Times New Roman" w:cs="Times New Roman"/>
          <w:sz w:val="24"/>
          <w:szCs w:val="24"/>
        </w:rPr>
      </w:pPr>
    </w:p>
    <w:p w:rsidR="00CF0ED3" w:rsidRPr="0054766C" w:rsidRDefault="00CF0ED3" w:rsidP="00CF0ED3">
      <w:pPr>
        <w:pStyle w:val="Normalny1"/>
        <w:widowControl w:val="0"/>
        <w:spacing w:line="288" w:lineRule="auto"/>
        <w:jc w:val="both"/>
        <w:rPr>
          <w:rFonts w:ascii="Times New Roman" w:hAnsi="Times New Roman" w:cs="Times New Roman"/>
          <w:sz w:val="24"/>
          <w:szCs w:val="24"/>
        </w:rPr>
      </w:pPr>
      <w:r>
        <w:rPr>
          <w:rFonts w:ascii="Times New Roman" w:hAnsi="Times New Roman" w:cs="Times New Roman"/>
          <w:sz w:val="24"/>
          <w:szCs w:val="24"/>
        </w:rPr>
        <w:t>z</w:t>
      </w:r>
      <w:r w:rsidRPr="0054766C">
        <w:rPr>
          <w:rFonts w:ascii="Times New Roman" w:hAnsi="Times New Roman" w:cs="Times New Roman"/>
          <w:sz w:val="24"/>
          <w:szCs w:val="24"/>
        </w:rPr>
        <w:t xml:space="preserve">awarta </w:t>
      </w:r>
      <w:proofErr w:type="gramStart"/>
      <w:r w:rsidRPr="0054766C">
        <w:rPr>
          <w:rFonts w:ascii="Times New Roman" w:hAnsi="Times New Roman" w:cs="Times New Roman"/>
          <w:sz w:val="24"/>
          <w:szCs w:val="24"/>
        </w:rPr>
        <w:t>w  . . . . . . . . . . . . . . . . . . . . ……….</w:t>
      </w:r>
      <w:r>
        <w:rPr>
          <w:rFonts w:ascii="Times New Roman" w:hAnsi="Times New Roman" w:cs="Times New Roman"/>
          <w:sz w:val="24"/>
          <w:szCs w:val="24"/>
        </w:rPr>
        <w:t xml:space="preserve"> </w:t>
      </w:r>
      <w:proofErr w:type="gramEnd"/>
      <w:r w:rsidRPr="0054766C">
        <w:rPr>
          <w:rFonts w:ascii="Times New Roman" w:hAnsi="Times New Roman" w:cs="Times New Roman"/>
          <w:sz w:val="24"/>
          <w:szCs w:val="24"/>
        </w:rPr>
        <w:t xml:space="preserve">w </w:t>
      </w:r>
      <w:proofErr w:type="gramStart"/>
      <w:r w:rsidRPr="0054766C">
        <w:rPr>
          <w:rFonts w:ascii="Times New Roman" w:hAnsi="Times New Roman" w:cs="Times New Roman"/>
          <w:sz w:val="24"/>
          <w:szCs w:val="24"/>
        </w:rPr>
        <w:t>dniu  . . . . . . . . . . . . . . . . . . . . . . . . . . . . . .</w:t>
      </w:r>
      <w:proofErr w:type="gramEnd"/>
    </w:p>
    <w:p w:rsidR="00CF0ED3" w:rsidRPr="0054766C" w:rsidRDefault="00CF0ED3" w:rsidP="00CF0ED3">
      <w:pPr>
        <w:pStyle w:val="Normalny1"/>
        <w:widowControl w:val="0"/>
        <w:spacing w:line="288" w:lineRule="auto"/>
        <w:rPr>
          <w:rFonts w:ascii="Times New Roman" w:hAnsi="Times New Roman" w:cs="Times New Roman"/>
          <w:sz w:val="24"/>
          <w:szCs w:val="24"/>
        </w:rPr>
      </w:pPr>
      <w:r w:rsidRPr="0054766C">
        <w:rPr>
          <w:rFonts w:ascii="Times New Roman" w:hAnsi="Times New Roman" w:cs="Times New Roman"/>
          <w:sz w:val="24"/>
          <w:szCs w:val="24"/>
        </w:rPr>
        <w:t xml:space="preserve">                           (miejscowość</w:t>
      </w:r>
      <w:proofErr w:type="gramStart"/>
      <w:r w:rsidRPr="0054766C">
        <w:rPr>
          <w:rFonts w:ascii="Times New Roman" w:hAnsi="Times New Roman" w:cs="Times New Roman"/>
          <w:sz w:val="24"/>
          <w:szCs w:val="24"/>
        </w:rPr>
        <w:t>)</w:t>
      </w:r>
      <w:r w:rsidRPr="0054766C">
        <w:rPr>
          <w:rFonts w:ascii="Times New Roman" w:hAnsi="Times New Roman" w:cs="Times New Roman"/>
          <w:sz w:val="24"/>
          <w:szCs w:val="24"/>
        </w:rPr>
        <w:tab/>
      </w:r>
      <w:r w:rsidRPr="0054766C">
        <w:rPr>
          <w:rFonts w:ascii="Times New Roman" w:hAnsi="Times New Roman" w:cs="Times New Roman"/>
          <w:sz w:val="24"/>
          <w:szCs w:val="24"/>
        </w:rPr>
        <w:tab/>
      </w:r>
      <w:r w:rsidRPr="0054766C">
        <w:rPr>
          <w:rFonts w:ascii="Times New Roman" w:hAnsi="Times New Roman" w:cs="Times New Roman"/>
          <w:sz w:val="24"/>
          <w:szCs w:val="24"/>
        </w:rPr>
        <w:tab/>
      </w:r>
      <w:r w:rsidRPr="0054766C">
        <w:rPr>
          <w:rFonts w:ascii="Times New Roman" w:hAnsi="Times New Roman" w:cs="Times New Roman"/>
          <w:sz w:val="24"/>
          <w:szCs w:val="24"/>
        </w:rPr>
        <w:tab/>
      </w:r>
      <w:r w:rsidRPr="0054766C">
        <w:rPr>
          <w:rFonts w:ascii="Times New Roman" w:hAnsi="Times New Roman" w:cs="Times New Roman"/>
          <w:sz w:val="24"/>
          <w:szCs w:val="24"/>
        </w:rPr>
        <w:tab/>
        <w:t>(data</w:t>
      </w:r>
      <w:proofErr w:type="gramEnd"/>
      <w:r w:rsidRPr="0054766C">
        <w:rPr>
          <w:rFonts w:ascii="Times New Roman" w:hAnsi="Times New Roman" w:cs="Times New Roman"/>
          <w:sz w:val="24"/>
          <w:szCs w:val="24"/>
        </w:rPr>
        <w:t xml:space="preserve">) </w:t>
      </w:r>
    </w:p>
    <w:p w:rsidR="00CF0ED3" w:rsidRPr="0054766C" w:rsidRDefault="00CF0ED3" w:rsidP="00CF0ED3">
      <w:pPr>
        <w:pStyle w:val="Normalny1"/>
        <w:widowControl w:val="0"/>
        <w:spacing w:line="288" w:lineRule="auto"/>
        <w:rPr>
          <w:rFonts w:ascii="Times New Roman" w:hAnsi="Times New Roman" w:cs="Times New Roman"/>
          <w:sz w:val="24"/>
          <w:szCs w:val="24"/>
        </w:rPr>
      </w:pPr>
    </w:p>
    <w:p w:rsidR="00CF0ED3" w:rsidRPr="0054766C" w:rsidRDefault="00CF0ED3" w:rsidP="00CF0ED3">
      <w:pPr>
        <w:pStyle w:val="Normalny1"/>
        <w:widowControl w:val="0"/>
        <w:spacing w:line="288" w:lineRule="auto"/>
        <w:rPr>
          <w:rFonts w:ascii="Times New Roman" w:hAnsi="Times New Roman" w:cs="Times New Roman"/>
          <w:sz w:val="24"/>
          <w:szCs w:val="24"/>
        </w:rPr>
      </w:pPr>
      <w:proofErr w:type="gramStart"/>
      <w:r w:rsidRPr="0054766C">
        <w:rPr>
          <w:rFonts w:ascii="Times New Roman" w:hAnsi="Times New Roman" w:cs="Times New Roman"/>
          <w:sz w:val="24"/>
          <w:szCs w:val="24"/>
        </w:rPr>
        <w:t>pomiędzy</w:t>
      </w:r>
      <w:proofErr w:type="gramEnd"/>
      <w:r w:rsidRPr="0054766C">
        <w:rPr>
          <w:rFonts w:ascii="Times New Roman" w:hAnsi="Times New Roman" w:cs="Times New Roman"/>
          <w:sz w:val="24"/>
          <w:szCs w:val="24"/>
        </w:rPr>
        <w:t xml:space="preserve">: </w:t>
      </w:r>
    </w:p>
    <w:p w:rsidR="00CF0ED3" w:rsidRPr="0054766C" w:rsidRDefault="00CF0ED3" w:rsidP="00CF0ED3">
      <w:pPr>
        <w:pStyle w:val="Normalny1"/>
        <w:widowControl w:val="0"/>
        <w:spacing w:line="288" w:lineRule="auto"/>
        <w:rPr>
          <w:rFonts w:ascii="Times New Roman" w:hAnsi="Times New Roman" w:cs="Times New Roman"/>
          <w:sz w:val="24"/>
          <w:szCs w:val="24"/>
        </w:rPr>
      </w:pPr>
      <w:proofErr w:type="gramStart"/>
      <w:r w:rsidRPr="0054766C">
        <w:rPr>
          <w:rFonts w:ascii="Times New Roman" w:hAnsi="Times New Roman" w:cs="Times New Roman"/>
          <w:sz w:val="24"/>
          <w:szCs w:val="24"/>
        </w:rPr>
        <w:t xml:space="preserve">. . . . . . . . . . . . . . . . . . . . . . . . . . . . . . . . . . . . . . . . . . . . . . . . . . . . . . . . . . . . . . . . . . . . . . . . . . . </w:t>
      </w:r>
      <w:proofErr w:type="gramEnd"/>
    </w:p>
    <w:p w:rsidR="00CF0ED3" w:rsidRPr="0054766C" w:rsidRDefault="00CF0ED3" w:rsidP="00CF0ED3">
      <w:pPr>
        <w:pStyle w:val="Normalny1"/>
        <w:widowControl w:val="0"/>
        <w:spacing w:line="288" w:lineRule="auto"/>
        <w:rPr>
          <w:rFonts w:ascii="Times New Roman" w:hAnsi="Times New Roman" w:cs="Times New Roman"/>
          <w:sz w:val="24"/>
          <w:szCs w:val="24"/>
        </w:rPr>
      </w:pPr>
      <w:proofErr w:type="gramStart"/>
      <w:r w:rsidRPr="0054766C">
        <w:rPr>
          <w:rFonts w:ascii="Times New Roman" w:hAnsi="Times New Roman" w:cs="Times New Roman"/>
          <w:sz w:val="24"/>
          <w:szCs w:val="24"/>
        </w:rPr>
        <w:t xml:space="preserve">. . . . . . . . . . . . . . . . . . . . . . . . . . . . . . . . . . . . . . . . . . . . . . . . . . . . . . . . . . . . . . . . . . . . . . . . . . . </w:t>
      </w:r>
      <w:proofErr w:type="gramEnd"/>
    </w:p>
    <w:p w:rsidR="00CF0ED3" w:rsidRDefault="00CF0ED3" w:rsidP="00CF0ED3">
      <w:pPr>
        <w:pStyle w:val="Normalny1"/>
        <w:widowControl w:val="0"/>
        <w:spacing w:line="288" w:lineRule="auto"/>
        <w:rPr>
          <w:rFonts w:ascii="Times New Roman" w:hAnsi="Times New Roman" w:cs="Times New Roman"/>
          <w:sz w:val="24"/>
          <w:szCs w:val="24"/>
        </w:rPr>
      </w:pPr>
      <w:proofErr w:type="gramStart"/>
      <w:r w:rsidRPr="0054766C">
        <w:rPr>
          <w:rFonts w:ascii="Times New Roman" w:hAnsi="Times New Roman" w:cs="Times New Roman"/>
          <w:sz w:val="24"/>
          <w:szCs w:val="24"/>
        </w:rPr>
        <w:t xml:space="preserve">. . . . . . . . . . . . . . . . . . . . . . . . . . . . . . . . . . . . . . . . . . . . . . . . . . . . . . . . . . . . . </w:t>
      </w:r>
      <w:r>
        <w:rPr>
          <w:rFonts w:ascii="Times New Roman" w:hAnsi="Times New Roman" w:cs="Times New Roman"/>
          <w:sz w:val="24"/>
          <w:szCs w:val="24"/>
        </w:rPr>
        <w:t xml:space="preserve">. . . . . . . . . . . . . . </w:t>
      </w:r>
      <w:proofErr w:type="gramEnd"/>
    </w:p>
    <w:p w:rsidR="00CF0ED3" w:rsidRPr="0054766C" w:rsidRDefault="00CF0ED3" w:rsidP="00CF0ED3">
      <w:pPr>
        <w:pStyle w:val="Normalny1"/>
        <w:widowControl w:val="0"/>
        <w:spacing w:line="288" w:lineRule="auto"/>
        <w:rPr>
          <w:rFonts w:ascii="Times New Roman" w:hAnsi="Times New Roman" w:cs="Times New Roman"/>
          <w:sz w:val="24"/>
          <w:szCs w:val="24"/>
        </w:rPr>
      </w:pPr>
    </w:p>
    <w:p w:rsidR="00CF0ED3" w:rsidRPr="0054766C" w:rsidRDefault="00CF0ED3" w:rsidP="00CF0ED3">
      <w:pPr>
        <w:pStyle w:val="Normalny1"/>
        <w:widowControl w:val="0"/>
        <w:spacing w:line="288" w:lineRule="auto"/>
        <w:rPr>
          <w:rFonts w:ascii="Times New Roman" w:hAnsi="Times New Roman" w:cs="Times New Roman"/>
          <w:sz w:val="24"/>
          <w:szCs w:val="24"/>
        </w:rPr>
      </w:pPr>
      <w:proofErr w:type="gramStart"/>
      <w:r w:rsidRPr="0054766C">
        <w:rPr>
          <w:rFonts w:ascii="Times New Roman" w:hAnsi="Times New Roman" w:cs="Times New Roman"/>
          <w:sz w:val="24"/>
          <w:szCs w:val="24"/>
        </w:rPr>
        <w:t>reprezentowana</w:t>
      </w:r>
      <w:proofErr w:type="gramEnd"/>
      <w:r w:rsidRPr="0054766C">
        <w:rPr>
          <w:rFonts w:ascii="Times New Roman" w:hAnsi="Times New Roman" w:cs="Times New Roman"/>
          <w:sz w:val="24"/>
          <w:szCs w:val="24"/>
        </w:rPr>
        <w:t xml:space="preserve"> przez…………………………………………………………………………….</w:t>
      </w:r>
    </w:p>
    <w:p w:rsidR="00CF0ED3" w:rsidRPr="0054766C" w:rsidRDefault="00CF0ED3" w:rsidP="00CF0ED3">
      <w:pPr>
        <w:pStyle w:val="Normalny1"/>
        <w:widowControl w:val="0"/>
        <w:spacing w:line="288" w:lineRule="auto"/>
        <w:rPr>
          <w:rFonts w:ascii="Times New Roman" w:hAnsi="Times New Roman" w:cs="Times New Roman"/>
          <w:sz w:val="24"/>
          <w:szCs w:val="24"/>
        </w:rPr>
      </w:pPr>
    </w:p>
    <w:p w:rsidR="00CF0ED3" w:rsidRPr="0054766C" w:rsidRDefault="00CF0ED3" w:rsidP="00CF0ED3">
      <w:pPr>
        <w:pStyle w:val="Normalny1"/>
        <w:widowControl w:val="0"/>
        <w:spacing w:line="288" w:lineRule="auto"/>
        <w:rPr>
          <w:rFonts w:ascii="Times New Roman" w:hAnsi="Times New Roman" w:cs="Times New Roman"/>
          <w:sz w:val="24"/>
          <w:szCs w:val="24"/>
        </w:rPr>
      </w:pPr>
      <w:proofErr w:type="gramStart"/>
      <w:r w:rsidRPr="0054766C">
        <w:rPr>
          <w:rFonts w:ascii="Times New Roman" w:hAnsi="Times New Roman" w:cs="Times New Roman"/>
          <w:sz w:val="24"/>
          <w:szCs w:val="24"/>
        </w:rPr>
        <w:t>dalej</w:t>
      </w:r>
      <w:proofErr w:type="gramEnd"/>
      <w:r w:rsidRPr="0054766C">
        <w:rPr>
          <w:rFonts w:ascii="Times New Roman" w:hAnsi="Times New Roman" w:cs="Times New Roman"/>
          <w:sz w:val="24"/>
          <w:szCs w:val="24"/>
        </w:rPr>
        <w:t xml:space="preserve"> zwana</w:t>
      </w:r>
      <w:r w:rsidRPr="0054766C">
        <w:rPr>
          <w:rFonts w:ascii="Times New Roman" w:hAnsi="Times New Roman" w:cs="Times New Roman"/>
          <w:b/>
          <w:sz w:val="24"/>
          <w:szCs w:val="24"/>
        </w:rPr>
        <w:t xml:space="preserve"> „Cedentem”</w:t>
      </w:r>
      <w:r w:rsidRPr="0054766C">
        <w:rPr>
          <w:rFonts w:ascii="Times New Roman" w:hAnsi="Times New Roman" w:cs="Times New Roman"/>
          <w:sz w:val="24"/>
          <w:szCs w:val="24"/>
        </w:rPr>
        <w:t xml:space="preserve">, </w:t>
      </w:r>
    </w:p>
    <w:p w:rsidR="00CF0ED3" w:rsidRPr="0054766C" w:rsidRDefault="00CF0ED3" w:rsidP="00CF0ED3">
      <w:pPr>
        <w:pStyle w:val="Normalny1"/>
        <w:widowControl w:val="0"/>
        <w:spacing w:line="288" w:lineRule="auto"/>
        <w:rPr>
          <w:rFonts w:ascii="Times New Roman" w:hAnsi="Times New Roman" w:cs="Times New Roman"/>
          <w:sz w:val="24"/>
          <w:szCs w:val="24"/>
        </w:rPr>
      </w:pPr>
    </w:p>
    <w:p w:rsidR="00CF0ED3" w:rsidRPr="00BE4E4E" w:rsidRDefault="00CF0ED3" w:rsidP="00CF0ED3">
      <w:pPr>
        <w:pStyle w:val="Normalny1"/>
        <w:widowControl w:val="0"/>
        <w:spacing w:line="288" w:lineRule="auto"/>
        <w:rPr>
          <w:rFonts w:ascii="Times New Roman" w:hAnsi="Times New Roman" w:cs="Times New Roman"/>
          <w:i/>
          <w:sz w:val="24"/>
          <w:szCs w:val="24"/>
        </w:rPr>
      </w:pPr>
      <w:r w:rsidRPr="00BE4E4E">
        <w:rPr>
          <w:rFonts w:ascii="Times New Roman" w:hAnsi="Times New Roman" w:cs="Times New Roman"/>
          <w:i/>
          <w:sz w:val="24"/>
          <w:szCs w:val="24"/>
        </w:rPr>
        <w:t>(dokładne oznaczenie strony)</w:t>
      </w:r>
    </w:p>
    <w:p w:rsidR="00CF0ED3" w:rsidRPr="0054766C" w:rsidRDefault="00CF0ED3" w:rsidP="00CF0ED3">
      <w:pPr>
        <w:pStyle w:val="Normalny1"/>
        <w:widowControl w:val="0"/>
        <w:spacing w:line="288" w:lineRule="auto"/>
        <w:rPr>
          <w:rFonts w:ascii="Times New Roman" w:hAnsi="Times New Roman" w:cs="Times New Roman"/>
          <w:sz w:val="24"/>
          <w:szCs w:val="24"/>
        </w:rPr>
      </w:pPr>
    </w:p>
    <w:p w:rsidR="00CF0ED3" w:rsidRPr="0054766C" w:rsidRDefault="00CF0ED3" w:rsidP="00CF0ED3">
      <w:pPr>
        <w:pStyle w:val="Normalny1"/>
        <w:widowControl w:val="0"/>
        <w:spacing w:line="288" w:lineRule="auto"/>
        <w:rPr>
          <w:rFonts w:ascii="Times New Roman" w:hAnsi="Times New Roman" w:cs="Times New Roman"/>
          <w:sz w:val="24"/>
          <w:szCs w:val="24"/>
        </w:rPr>
      </w:pPr>
      <w:proofErr w:type="gramStart"/>
      <w:r w:rsidRPr="0054766C">
        <w:rPr>
          <w:rFonts w:ascii="Times New Roman" w:hAnsi="Times New Roman" w:cs="Times New Roman"/>
          <w:sz w:val="24"/>
          <w:szCs w:val="24"/>
        </w:rPr>
        <w:t>a</w:t>
      </w:r>
      <w:proofErr w:type="gramEnd"/>
      <w:r w:rsidRPr="0054766C">
        <w:rPr>
          <w:rFonts w:ascii="Times New Roman" w:hAnsi="Times New Roman" w:cs="Times New Roman"/>
          <w:sz w:val="24"/>
          <w:szCs w:val="24"/>
        </w:rPr>
        <w:t xml:space="preserve"> </w:t>
      </w:r>
    </w:p>
    <w:p w:rsidR="00CF0ED3" w:rsidRPr="0054766C" w:rsidRDefault="00CF0ED3" w:rsidP="00CF0ED3">
      <w:pPr>
        <w:pStyle w:val="Normalny1"/>
        <w:widowControl w:val="0"/>
        <w:spacing w:line="288" w:lineRule="auto"/>
        <w:rPr>
          <w:rFonts w:ascii="Times New Roman" w:hAnsi="Times New Roman" w:cs="Times New Roman"/>
          <w:sz w:val="24"/>
          <w:szCs w:val="24"/>
        </w:rPr>
      </w:pPr>
      <w:proofErr w:type="gramStart"/>
      <w:r w:rsidRPr="0054766C">
        <w:rPr>
          <w:rFonts w:ascii="Times New Roman" w:hAnsi="Times New Roman" w:cs="Times New Roman"/>
          <w:sz w:val="24"/>
          <w:szCs w:val="24"/>
        </w:rPr>
        <w:t xml:space="preserve">. . . . . . . . . . . . . . . . . . . . . . . . . . . . . . . . . . . . . . . . . . . . . . . . . . . . . . . . . . . . . . . . . . . . . . . . . . . </w:t>
      </w:r>
      <w:proofErr w:type="gramEnd"/>
    </w:p>
    <w:p w:rsidR="00CF0ED3" w:rsidRPr="0054766C" w:rsidRDefault="00CF0ED3" w:rsidP="00CF0ED3">
      <w:pPr>
        <w:pStyle w:val="Normalny1"/>
        <w:widowControl w:val="0"/>
        <w:spacing w:line="288" w:lineRule="auto"/>
        <w:rPr>
          <w:rFonts w:ascii="Times New Roman" w:hAnsi="Times New Roman" w:cs="Times New Roman"/>
          <w:sz w:val="24"/>
          <w:szCs w:val="24"/>
        </w:rPr>
      </w:pPr>
      <w:proofErr w:type="gramStart"/>
      <w:r w:rsidRPr="0054766C">
        <w:rPr>
          <w:rFonts w:ascii="Times New Roman" w:hAnsi="Times New Roman" w:cs="Times New Roman"/>
          <w:sz w:val="24"/>
          <w:szCs w:val="24"/>
        </w:rPr>
        <w:t xml:space="preserve">. . . . . . . . . . . . . . . . . . . . . . . . . . . . . . . . . . . . . . . . . . . . . . . . . . . . . . . . . . . . . . . . . . . . . . . . . . . </w:t>
      </w:r>
      <w:proofErr w:type="gramEnd"/>
    </w:p>
    <w:p w:rsidR="00CF0ED3" w:rsidRPr="0054766C" w:rsidRDefault="00CF0ED3" w:rsidP="00CF0ED3">
      <w:pPr>
        <w:pStyle w:val="Normalny1"/>
        <w:widowControl w:val="0"/>
        <w:spacing w:line="288" w:lineRule="auto"/>
        <w:rPr>
          <w:rFonts w:ascii="Times New Roman" w:hAnsi="Times New Roman" w:cs="Times New Roman"/>
          <w:sz w:val="24"/>
          <w:szCs w:val="24"/>
        </w:rPr>
      </w:pPr>
      <w:proofErr w:type="gramStart"/>
      <w:r w:rsidRPr="0054766C">
        <w:rPr>
          <w:rFonts w:ascii="Times New Roman" w:hAnsi="Times New Roman" w:cs="Times New Roman"/>
          <w:sz w:val="24"/>
          <w:szCs w:val="24"/>
        </w:rPr>
        <w:t xml:space="preserve">. . . . . . . . . . . . . . . . . . . . . . . . . . . . . . . . . . . . . . . . . . . . . . . . . . . . . . . . . . . . . . . . . . . . . . . . . . . </w:t>
      </w:r>
      <w:proofErr w:type="gramEnd"/>
    </w:p>
    <w:p w:rsidR="00CF0ED3" w:rsidRDefault="00CF0ED3" w:rsidP="00CF0ED3">
      <w:pPr>
        <w:pStyle w:val="Normalny1"/>
        <w:widowControl w:val="0"/>
        <w:spacing w:line="288" w:lineRule="auto"/>
        <w:rPr>
          <w:rFonts w:ascii="Times New Roman" w:hAnsi="Times New Roman" w:cs="Times New Roman"/>
          <w:sz w:val="24"/>
          <w:szCs w:val="24"/>
        </w:rPr>
      </w:pPr>
    </w:p>
    <w:p w:rsidR="00CF0ED3" w:rsidRPr="0054766C" w:rsidRDefault="00CF0ED3" w:rsidP="00CF0ED3">
      <w:pPr>
        <w:pStyle w:val="Normalny1"/>
        <w:widowControl w:val="0"/>
        <w:spacing w:line="288" w:lineRule="auto"/>
        <w:rPr>
          <w:rFonts w:ascii="Times New Roman" w:hAnsi="Times New Roman" w:cs="Times New Roman"/>
          <w:sz w:val="24"/>
          <w:szCs w:val="24"/>
        </w:rPr>
      </w:pPr>
      <w:proofErr w:type="gramStart"/>
      <w:r w:rsidRPr="0054766C">
        <w:rPr>
          <w:rFonts w:ascii="Times New Roman" w:hAnsi="Times New Roman" w:cs="Times New Roman"/>
          <w:sz w:val="24"/>
          <w:szCs w:val="24"/>
        </w:rPr>
        <w:t>dalej</w:t>
      </w:r>
      <w:proofErr w:type="gramEnd"/>
      <w:r w:rsidRPr="0054766C">
        <w:rPr>
          <w:rFonts w:ascii="Times New Roman" w:hAnsi="Times New Roman" w:cs="Times New Roman"/>
          <w:sz w:val="24"/>
          <w:szCs w:val="24"/>
        </w:rPr>
        <w:t xml:space="preserve"> zwanym „</w:t>
      </w:r>
      <w:r w:rsidRPr="0054766C">
        <w:rPr>
          <w:rFonts w:ascii="Times New Roman" w:hAnsi="Times New Roman" w:cs="Times New Roman"/>
          <w:b/>
          <w:sz w:val="24"/>
          <w:szCs w:val="24"/>
        </w:rPr>
        <w:t>Cesjonariuszem”</w:t>
      </w:r>
      <w:r w:rsidRPr="0054766C">
        <w:rPr>
          <w:rFonts w:ascii="Times New Roman" w:hAnsi="Times New Roman" w:cs="Times New Roman"/>
          <w:sz w:val="24"/>
          <w:szCs w:val="24"/>
        </w:rPr>
        <w:t xml:space="preserve">. </w:t>
      </w:r>
    </w:p>
    <w:p w:rsidR="00CF0ED3" w:rsidRPr="0054766C" w:rsidRDefault="00CF0ED3" w:rsidP="00CF0ED3">
      <w:pPr>
        <w:pStyle w:val="Normalny1"/>
        <w:widowControl w:val="0"/>
        <w:spacing w:line="288" w:lineRule="auto"/>
        <w:rPr>
          <w:rFonts w:ascii="Times New Roman" w:hAnsi="Times New Roman" w:cs="Times New Roman"/>
          <w:sz w:val="24"/>
          <w:szCs w:val="24"/>
        </w:rPr>
      </w:pPr>
      <w:r w:rsidRPr="0054766C">
        <w:rPr>
          <w:rFonts w:ascii="Times New Roman" w:hAnsi="Times New Roman" w:cs="Times New Roman"/>
          <w:sz w:val="24"/>
          <w:szCs w:val="24"/>
        </w:rPr>
        <w:t xml:space="preserve"> </w:t>
      </w:r>
    </w:p>
    <w:p w:rsidR="00CF0ED3" w:rsidRDefault="00CF0ED3" w:rsidP="00CF0ED3">
      <w:pPr>
        <w:pStyle w:val="Normalny1"/>
        <w:widowControl w:val="0"/>
        <w:spacing w:line="288" w:lineRule="auto"/>
        <w:rPr>
          <w:rFonts w:ascii="Times New Roman" w:hAnsi="Times New Roman" w:cs="Times New Roman"/>
          <w:i/>
          <w:sz w:val="24"/>
          <w:szCs w:val="24"/>
        </w:rPr>
      </w:pPr>
      <w:r w:rsidRPr="00BE4E4E">
        <w:rPr>
          <w:rFonts w:ascii="Times New Roman" w:hAnsi="Times New Roman" w:cs="Times New Roman"/>
          <w:i/>
          <w:sz w:val="24"/>
          <w:szCs w:val="24"/>
        </w:rPr>
        <w:t xml:space="preserve"> (dokładne oznaczenie strony)</w:t>
      </w:r>
    </w:p>
    <w:p w:rsidR="00CF0ED3" w:rsidRPr="00BE4E4E" w:rsidRDefault="00CF0ED3" w:rsidP="00CF0ED3">
      <w:pPr>
        <w:pStyle w:val="Normalny1"/>
        <w:widowControl w:val="0"/>
        <w:spacing w:line="288" w:lineRule="auto"/>
        <w:rPr>
          <w:rFonts w:ascii="Times New Roman" w:hAnsi="Times New Roman" w:cs="Times New Roman"/>
          <w:i/>
          <w:sz w:val="24"/>
          <w:szCs w:val="24"/>
        </w:rPr>
      </w:pPr>
    </w:p>
    <w:p w:rsidR="00CF0ED3" w:rsidRPr="0054766C" w:rsidRDefault="00CF0ED3" w:rsidP="00CF0ED3">
      <w:pPr>
        <w:pStyle w:val="Cytaty"/>
        <w:spacing w:after="0" w:line="288" w:lineRule="auto"/>
        <w:jc w:val="center"/>
        <w:rPr>
          <w:b/>
          <w:bCs/>
        </w:rPr>
      </w:pPr>
      <w:r w:rsidRPr="0054766C">
        <w:rPr>
          <w:b/>
          <w:bCs/>
        </w:rPr>
        <w:t>§ 1</w:t>
      </w:r>
    </w:p>
    <w:p w:rsidR="00CF0ED3" w:rsidRPr="0054766C" w:rsidRDefault="00CF0ED3" w:rsidP="00CF0ED3">
      <w:pPr>
        <w:pStyle w:val="Cytaty"/>
        <w:spacing w:after="0" w:line="288" w:lineRule="auto"/>
        <w:ind w:left="0"/>
        <w:jc w:val="both"/>
        <w:rPr>
          <w:rFonts w:eastAsia="Garamond"/>
          <w:w w:val="109"/>
        </w:rPr>
      </w:pPr>
      <w:r w:rsidRPr="0054766C">
        <w:rPr>
          <w:rFonts w:eastAsia="Garamond"/>
          <w:w w:val="109"/>
        </w:rPr>
        <w:t>Cedent oświadcza, że przysługują mu</w:t>
      </w:r>
      <w:r>
        <w:rPr>
          <w:rFonts w:eastAsia="Garamond"/>
          <w:w w:val="109"/>
        </w:rPr>
        <w:t xml:space="preserve"> </w:t>
      </w:r>
      <w:r w:rsidRPr="0054766C">
        <w:rPr>
          <w:rFonts w:eastAsia="Garamond"/>
          <w:w w:val="109"/>
        </w:rPr>
        <w:t xml:space="preserve">wobec Dłużnika </w:t>
      </w:r>
      <w:r w:rsidRPr="00B65ED0">
        <w:rPr>
          <w:rFonts w:eastAsia="Garamond"/>
          <w:i/>
          <w:w w:val="109"/>
        </w:rPr>
        <w:t xml:space="preserve">(dokładne </w:t>
      </w:r>
      <w:r>
        <w:rPr>
          <w:rFonts w:eastAsia="Garamond"/>
          <w:i/>
          <w:w w:val="109"/>
        </w:rPr>
        <w:t>określenie D</w:t>
      </w:r>
      <w:r w:rsidRPr="00B65ED0">
        <w:rPr>
          <w:rFonts w:eastAsia="Garamond"/>
          <w:i/>
          <w:w w:val="109"/>
        </w:rPr>
        <w:t>łużnika)</w:t>
      </w:r>
      <w:r>
        <w:rPr>
          <w:rFonts w:eastAsia="Garamond"/>
          <w:w w:val="109"/>
        </w:rPr>
        <w:t xml:space="preserve"> </w:t>
      </w:r>
      <w:r w:rsidRPr="0054766C">
        <w:rPr>
          <w:rFonts w:eastAsia="Garamond"/>
          <w:w w:val="109"/>
        </w:rPr>
        <w:t>nieprzedawnione i wymagalne</w:t>
      </w:r>
      <w:r>
        <w:rPr>
          <w:rFonts w:eastAsia="Garamond"/>
          <w:w w:val="109"/>
        </w:rPr>
        <w:t>/niewymagalne</w:t>
      </w:r>
      <w:r>
        <w:rPr>
          <w:rFonts w:eastAsia="Garamond"/>
          <w:w w:val="109"/>
          <w:vertAlign w:val="superscript"/>
        </w:rPr>
        <w:t>2</w:t>
      </w:r>
      <w:r w:rsidRPr="0054766C">
        <w:rPr>
          <w:rFonts w:eastAsia="Garamond"/>
          <w:w w:val="109"/>
        </w:rPr>
        <w:t xml:space="preserve"> wierzytelności</w:t>
      </w:r>
      <w:r>
        <w:rPr>
          <w:rFonts w:eastAsia="Garamond"/>
          <w:w w:val="109"/>
        </w:rPr>
        <w:t xml:space="preserve"> </w:t>
      </w:r>
      <w:r w:rsidRPr="000E5668">
        <w:rPr>
          <w:rFonts w:eastAsia="Garamond"/>
          <w:i/>
          <w:w w:val="109"/>
        </w:rPr>
        <w:t>(dokładne ok</w:t>
      </w:r>
      <w:r>
        <w:rPr>
          <w:rFonts w:eastAsia="Garamond"/>
          <w:i/>
          <w:w w:val="109"/>
        </w:rPr>
        <w:t>reślenie wierzytelności np.: poprzez wskazanie umowy zawartej pomiędzy Cedentem a Dłużnikiem, faktury VAT</w:t>
      </w:r>
      <w:r w:rsidRPr="000E5668">
        <w:rPr>
          <w:rFonts w:eastAsia="Garamond"/>
          <w:i/>
          <w:w w:val="109"/>
        </w:rPr>
        <w:t>)</w:t>
      </w:r>
      <w:r>
        <w:rPr>
          <w:rFonts w:eastAsia="Garamond"/>
          <w:w w:val="109"/>
        </w:rPr>
        <w:t xml:space="preserve"> </w:t>
      </w:r>
      <w:r w:rsidRPr="0054766C">
        <w:rPr>
          <w:rFonts w:eastAsia="Garamond"/>
          <w:w w:val="109"/>
        </w:rPr>
        <w:t>w łącznej wysokości</w:t>
      </w:r>
      <w:r w:rsidRPr="0054766C">
        <w:rPr>
          <w:rFonts w:eastAsia="Garamond"/>
          <w:b/>
          <w:w w:val="109"/>
        </w:rPr>
        <w:t xml:space="preserve"> </w:t>
      </w:r>
      <w:r w:rsidRPr="0054766C">
        <w:rPr>
          <w:rFonts w:eastAsia="Garamond"/>
          <w:w w:val="109"/>
        </w:rPr>
        <w:t>(… zł) (słownie:…)</w:t>
      </w:r>
      <w:bookmarkStart w:id="0" w:name="WKP_AL_3644"/>
      <w:r>
        <w:rPr>
          <w:rFonts w:eastAsia="Garamond"/>
          <w:w w:val="109"/>
        </w:rPr>
        <w:t>.</w:t>
      </w:r>
      <w:r w:rsidRPr="0054766C">
        <w:rPr>
          <w:rFonts w:eastAsia="Garamond"/>
          <w:w w:val="109"/>
        </w:rPr>
        <w:tab/>
      </w:r>
    </w:p>
    <w:p w:rsidR="00CF0ED3" w:rsidRPr="0054766C" w:rsidRDefault="00CF0ED3" w:rsidP="00CF0ED3">
      <w:pPr>
        <w:pStyle w:val="Cytaty"/>
        <w:spacing w:after="0" w:line="288" w:lineRule="auto"/>
        <w:ind w:left="3540" w:firstLine="708"/>
        <w:jc w:val="both"/>
        <w:rPr>
          <w:rFonts w:eastAsia="Garamond"/>
          <w:w w:val="109"/>
        </w:rPr>
      </w:pPr>
      <w:r w:rsidRPr="0054766C">
        <w:rPr>
          <w:b/>
          <w:bCs/>
        </w:rPr>
        <w:t xml:space="preserve">§ </w:t>
      </w:r>
      <w:bookmarkEnd w:id="0"/>
      <w:r w:rsidRPr="0054766C">
        <w:rPr>
          <w:b/>
          <w:bCs/>
        </w:rPr>
        <w:t>2</w:t>
      </w:r>
    </w:p>
    <w:p w:rsidR="00CF0ED3" w:rsidRPr="0054766C" w:rsidRDefault="00CF0ED3" w:rsidP="00CF0ED3">
      <w:pPr>
        <w:pStyle w:val="Cytaty"/>
        <w:spacing w:after="0" w:line="288" w:lineRule="auto"/>
        <w:ind w:left="0"/>
        <w:jc w:val="both"/>
      </w:pPr>
      <w:r w:rsidRPr="0054766C">
        <w:t xml:space="preserve">1. Cedent przenosi wierzytelności określone </w:t>
      </w:r>
      <w:bookmarkStart w:id="1" w:name="WKP_AL_36441"/>
      <w:r w:rsidRPr="0054766C">
        <w:t>§</w:t>
      </w:r>
      <w:bookmarkEnd w:id="1"/>
      <w:r w:rsidRPr="0054766C">
        <w:t>1 na rzecz Cesjonariusza wraz ze wszelkimi prawami z nimi związanymi, natomiast Cesjonariusz nabywa te wierzytelności za kwotę (…) zł (słownie:…).</w:t>
      </w:r>
    </w:p>
    <w:p w:rsidR="00CF0ED3" w:rsidRDefault="00CF0ED3" w:rsidP="00CF0ED3">
      <w:pPr>
        <w:pStyle w:val="Cytaty"/>
        <w:spacing w:after="55" w:line="288" w:lineRule="auto"/>
        <w:ind w:left="0"/>
        <w:jc w:val="both"/>
      </w:pPr>
      <w:r w:rsidRPr="0054766C">
        <w:lastRenderedPageBreak/>
        <w:t>2.  Kwota wskazana w ust. 1 zostanie zapłacona przez Cesjonariusza na rachunek bankowy Cedenta o numerze: (…)</w:t>
      </w:r>
      <w:r w:rsidRPr="0054766C">
        <w:rPr>
          <w:color w:val="000000"/>
          <w:kern w:val="0"/>
        </w:rPr>
        <w:t xml:space="preserve"> </w:t>
      </w:r>
      <w:r w:rsidRPr="0054766C">
        <w:t>w terminie (…) dni od dnia zawarcia niniejszej Umowy.</w:t>
      </w:r>
    </w:p>
    <w:p w:rsidR="00CF0ED3" w:rsidRDefault="00CF0ED3" w:rsidP="00CF0ED3">
      <w:pPr>
        <w:pStyle w:val="Cytaty"/>
        <w:spacing w:after="55" w:line="288" w:lineRule="auto"/>
        <w:ind w:left="0"/>
        <w:jc w:val="both"/>
      </w:pPr>
      <w:r>
        <w:t>3. Dniem zapłaty jest dzień uznania kwoty określonej w §</w:t>
      </w:r>
      <w:r w:rsidRPr="0054766C">
        <w:t>1</w:t>
      </w:r>
      <w:r>
        <w:t xml:space="preserve"> na rachunku bankowym Cedenta.</w:t>
      </w:r>
    </w:p>
    <w:p w:rsidR="00CF0ED3" w:rsidRDefault="00CF0ED3" w:rsidP="00CF0ED3">
      <w:pPr>
        <w:pStyle w:val="Cytaty"/>
        <w:spacing w:after="55" w:line="288" w:lineRule="auto"/>
        <w:ind w:left="0"/>
        <w:jc w:val="both"/>
        <w:rPr>
          <w:rFonts w:eastAsia="Arial"/>
          <w:color w:val="000000"/>
          <w:kern w:val="0"/>
        </w:rPr>
      </w:pPr>
      <w:r>
        <w:t xml:space="preserve">4. </w:t>
      </w:r>
      <w:r w:rsidRPr="00603666">
        <w:rPr>
          <w:rFonts w:eastAsia="Arial"/>
          <w:color w:val="000000"/>
          <w:kern w:val="0"/>
        </w:rPr>
        <w:t xml:space="preserve">Jako dowód istnienia wierzytelności określonej w </w:t>
      </w:r>
      <w:r>
        <w:t>§</w:t>
      </w:r>
      <w:r w:rsidRPr="0054766C">
        <w:t>1</w:t>
      </w:r>
      <w:r>
        <w:rPr>
          <w:rFonts w:eastAsia="Arial"/>
          <w:color w:val="000000"/>
          <w:kern w:val="0"/>
        </w:rPr>
        <w:t xml:space="preserve"> </w:t>
      </w:r>
      <w:r w:rsidRPr="00603666">
        <w:rPr>
          <w:rFonts w:eastAsia="Arial"/>
          <w:bCs/>
          <w:color w:val="000000"/>
          <w:kern w:val="0"/>
        </w:rPr>
        <w:t>Cedent</w:t>
      </w:r>
      <w:r w:rsidRPr="00603666">
        <w:rPr>
          <w:rFonts w:eastAsia="Arial"/>
          <w:color w:val="000000"/>
          <w:kern w:val="0"/>
        </w:rPr>
        <w:t xml:space="preserve"> przekazuje </w:t>
      </w:r>
      <w:r w:rsidRPr="00603666">
        <w:rPr>
          <w:rFonts w:eastAsia="Arial"/>
          <w:bCs/>
          <w:color w:val="000000"/>
          <w:kern w:val="0"/>
        </w:rPr>
        <w:t>Cesjonariuszowi</w:t>
      </w:r>
      <w:r>
        <w:rPr>
          <w:rFonts w:eastAsia="Arial"/>
          <w:color w:val="000000"/>
          <w:kern w:val="0"/>
        </w:rPr>
        <w:t xml:space="preserve"> </w:t>
      </w:r>
      <w:r w:rsidRPr="00603666">
        <w:rPr>
          <w:rFonts w:eastAsia="Arial"/>
          <w:color w:val="000000"/>
          <w:kern w:val="0"/>
        </w:rPr>
        <w:t>dokumenty</w:t>
      </w:r>
      <w:r>
        <w:rPr>
          <w:rFonts w:eastAsia="Arial"/>
          <w:color w:val="000000"/>
          <w:kern w:val="0"/>
        </w:rPr>
        <w:t xml:space="preserve">, które stanowią załączniki do niniejszej </w:t>
      </w:r>
      <w:proofErr w:type="gramStart"/>
      <w:r>
        <w:rPr>
          <w:rFonts w:eastAsia="Arial"/>
          <w:color w:val="000000"/>
          <w:kern w:val="0"/>
        </w:rPr>
        <w:t>Umowy:</w:t>
      </w:r>
      <w:r w:rsidRPr="00603666">
        <w:rPr>
          <w:rFonts w:eastAsia="Arial"/>
          <w:color w:val="000000"/>
          <w:kern w:val="0"/>
        </w:rPr>
        <w:t xml:space="preserve"> </w:t>
      </w:r>
      <w:proofErr w:type="gramEnd"/>
    </w:p>
    <w:p w:rsidR="00CF0ED3" w:rsidRDefault="00CF0ED3" w:rsidP="00CF0ED3">
      <w:pPr>
        <w:pStyle w:val="Cytaty"/>
        <w:spacing w:after="55" w:line="288" w:lineRule="auto"/>
        <w:ind w:left="0"/>
        <w:jc w:val="both"/>
        <w:rPr>
          <w:rFonts w:eastAsia="Arial"/>
          <w:color w:val="000000"/>
          <w:kern w:val="0"/>
        </w:rPr>
      </w:pPr>
      <w:proofErr w:type="gramStart"/>
      <w:r>
        <w:rPr>
          <w:rFonts w:eastAsia="Arial"/>
          <w:color w:val="000000"/>
          <w:kern w:val="0"/>
        </w:rPr>
        <w:t>a</w:t>
      </w:r>
      <w:proofErr w:type="gramEnd"/>
      <w:r>
        <w:rPr>
          <w:rFonts w:eastAsia="Arial"/>
          <w:color w:val="000000"/>
          <w:kern w:val="0"/>
        </w:rPr>
        <w:t>)</w:t>
      </w:r>
    </w:p>
    <w:p w:rsidR="00CF0ED3" w:rsidRPr="00603666" w:rsidRDefault="00CF0ED3" w:rsidP="00CF0ED3">
      <w:pPr>
        <w:pStyle w:val="Cytaty"/>
        <w:spacing w:after="55" w:line="288" w:lineRule="auto"/>
        <w:ind w:left="0"/>
        <w:jc w:val="both"/>
        <w:rPr>
          <w:rFonts w:eastAsia="Arial"/>
          <w:color w:val="000000"/>
          <w:kern w:val="0"/>
        </w:rPr>
      </w:pPr>
      <w:proofErr w:type="gramStart"/>
      <w:r>
        <w:rPr>
          <w:rFonts w:eastAsia="Arial"/>
          <w:color w:val="000000"/>
          <w:kern w:val="0"/>
        </w:rPr>
        <w:t>b</w:t>
      </w:r>
      <w:proofErr w:type="gramEnd"/>
      <w:r>
        <w:rPr>
          <w:rFonts w:eastAsia="Arial"/>
          <w:color w:val="000000"/>
          <w:kern w:val="0"/>
        </w:rPr>
        <w:t>)</w:t>
      </w:r>
    </w:p>
    <w:p w:rsidR="00CF0ED3" w:rsidRPr="0054766C" w:rsidRDefault="00CF0ED3" w:rsidP="00CF0ED3">
      <w:pPr>
        <w:pStyle w:val="Cytaty"/>
        <w:spacing w:after="0" w:line="288" w:lineRule="auto"/>
        <w:ind w:left="3618" w:firstLine="630"/>
        <w:rPr>
          <w:b/>
          <w:bCs/>
        </w:rPr>
      </w:pPr>
      <w:r w:rsidRPr="0054766C">
        <w:rPr>
          <w:b/>
          <w:bCs/>
        </w:rPr>
        <w:t>§ 3</w:t>
      </w:r>
    </w:p>
    <w:p w:rsidR="00CF0ED3" w:rsidRPr="0054766C" w:rsidRDefault="00CF0ED3" w:rsidP="00CF0ED3">
      <w:pPr>
        <w:pStyle w:val="Cytaty"/>
        <w:numPr>
          <w:ilvl w:val="0"/>
          <w:numId w:val="2"/>
        </w:numPr>
        <w:tabs>
          <w:tab w:val="left" w:pos="284"/>
        </w:tabs>
        <w:spacing w:after="0" w:line="288" w:lineRule="auto"/>
        <w:ind w:left="0" w:firstLine="0"/>
        <w:jc w:val="both"/>
      </w:pPr>
      <w:r w:rsidRPr="0054766C">
        <w:t>Cedent zapewnia, że Dłużnik nie informował Cedenta o żadnych okolicznościach prawnych lub faktycznych uniemożliwiających zapłatę wierzytelności w terminie, jak też nie zgłaszał żadnych zastrzeżeń w przedmiocie wymagalności i zasadności dochodzonych wierzytelności oraz ich wysokości.</w:t>
      </w:r>
    </w:p>
    <w:p w:rsidR="00CF0ED3" w:rsidRPr="0054766C" w:rsidRDefault="00CF0ED3" w:rsidP="00CF0ED3">
      <w:pPr>
        <w:pStyle w:val="Cytaty"/>
        <w:numPr>
          <w:ilvl w:val="0"/>
          <w:numId w:val="2"/>
        </w:numPr>
        <w:tabs>
          <w:tab w:val="left" w:pos="284"/>
        </w:tabs>
        <w:spacing w:after="0" w:line="288" w:lineRule="auto"/>
        <w:ind w:left="0" w:firstLine="0"/>
        <w:jc w:val="both"/>
      </w:pPr>
      <w:r w:rsidRPr="0054766C">
        <w:t xml:space="preserve">Cedent oświadcza, że wierzytelności określone w §1 są wolne od </w:t>
      </w:r>
      <w:r>
        <w:t xml:space="preserve">jakichkolwiek wad prawnych, </w:t>
      </w:r>
      <w:r w:rsidRPr="0054766C">
        <w:t>obciążeń na rzecz osób trzecich oraz, że nie istnieją żadne ograniczenia prawne dotyczący możliwości ich przeniesienia na rzecz Cesjonariusza.</w:t>
      </w:r>
    </w:p>
    <w:p w:rsidR="00CF0ED3" w:rsidRPr="0054766C" w:rsidRDefault="00CF0ED3" w:rsidP="00CF0ED3">
      <w:pPr>
        <w:pStyle w:val="Cytaty"/>
        <w:numPr>
          <w:ilvl w:val="0"/>
          <w:numId w:val="2"/>
        </w:numPr>
        <w:tabs>
          <w:tab w:val="left" w:pos="284"/>
        </w:tabs>
        <w:spacing w:after="0" w:line="288" w:lineRule="auto"/>
        <w:ind w:left="0" w:firstLine="0"/>
        <w:jc w:val="both"/>
      </w:pPr>
      <w:r w:rsidRPr="0054766C">
        <w:t>Cedent oświadcza, że nie posiada względem Dłużnika żadnych zobowiązań, które mogłyby być przedmiotem wzajemnych potrąceń.</w:t>
      </w:r>
    </w:p>
    <w:p w:rsidR="00CF0ED3" w:rsidRPr="0054766C" w:rsidRDefault="00CF0ED3" w:rsidP="00CF0ED3">
      <w:pPr>
        <w:pStyle w:val="Cytaty"/>
        <w:numPr>
          <w:ilvl w:val="0"/>
          <w:numId w:val="2"/>
        </w:numPr>
        <w:tabs>
          <w:tab w:val="left" w:pos="284"/>
        </w:tabs>
        <w:spacing w:after="0" w:line="288" w:lineRule="auto"/>
        <w:ind w:left="0" w:firstLine="0"/>
        <w:jc w:val="both"/>
      </w:pPr>
      <w:r w:rsidRPr="0054766C">
        <w:t>Cedent oświadcza, że nie dokonał z Dłużnikiem zapisu na sąd polubowny, ani nie wyłączył możliwości przelewu wierzytelności.</w:t>
      </w:r>
    </w:p>
    <w:p w:rsidR="00CF0ED3" w:rsidRPr="0054766C" w:rsidRDefault="00CF0ED3" w:rsidP="00CF0ED3">
      <w:pPr>
        <w:pStyle w:val="Cytaty"/>
        <w:tabs>
          <w:tab w:val="left" w:pos="284"/>
        </w:tabs>
        <w:spacing w:after="0" w:line="288" w:lineRule="auto"/>
        <w:ind w:left="0"/>
        <w:jc w:val="both"/>
      </w:pPr>
    </w:p>
    <w:p w:rsidR="00CF0ED3" w:rsidRPr="0054766C" w:rsidRDefault="00CF0ED3" w:rsidP="00CF0ED3">
      <w:pPr>
        <w:pStyle w:val="Cytaty"/>
        <w:spacing w:after="0" w:line="288" w:lineRule="auto"/>
        <w:ind w:left="0"/>
        <w:jc w:val="center"/>
        <w:rPr>
          <w:b/>
          <w:bCs/>
        </w:rPr>
      </w:pPr>
      <w:bookmarkStart w:id="2" w:name="WKP_AL_3641"/>
      <w:r w:rsidRPr="0054766C">
        <w:rPr>
          <w:b/>
          <w:bCs/>
        </w:rPr>
        <w:t xml:space="preserve">§ </w:t>
      </w:r>
      <w:bookmarkEnd w:id="2"/>
      <w:r w:rsidRPr="0054766C">
        <w:rPr>
          <w:b/>
          <w:bCs/>
        </w:rPr>
        <w:t>4</w:t>
      </w:r>
    </w:p>
    <w:p w:rsidR="00CF0ED3" w:rsidRDefault="00CF0ED3" w:rsidP="00CF0ED3">
      <w:pPr>
        <w:pStyle w:val="Cytaty"/>
        <w:numPr>
          <w:ilvl w:val="0"/>
          <w:numId w:val="1"/>
        </w:numPr>
        <w:tabs>
          <w:tab w:val="left" w:pos="284"/>
        </w:tabs>
        <w:spacing w:after="0" w:line="288" w:lineRule="auto"/>
        <w:ind w:left="0" w:firstLine="0"/>
        <w:jc w:val="both"/>
      </w:pPr>
      <w:r w:rsidRPr="0054766C">
        <w:t>Cesjonariusz oświadcza, że nie istnieją żadne okoliczności utrudniające lub uniemożliwiające nabycie wierzytelności za kwotę określoną w</w:t>
      </w:r>
      <w:r>
        <w:t xml:space="preserve"> §2 niniejszej Umowy</w:t>
      </w:r>
      <w:r w:rsidRPr="0054766C">
        <w:t>.</w:t>
      </w:r>
    </w:p>
    <w:p w:rsidR="00CF0ED3" w:rsidRDefault="00CF0ED3" w:rsidP="00CF0ED3">
      <w:pPr>
        <w:pStyle w:val="Cytaty"/>
        <w:numPr>
          <w:ilvl w:val="0"/>
          <w:numId w:val="1"/>
        </w:numPr>
        <w:tabs>
          <w:tab w:val="left" w:pos="284"/>
        </w:tabs>
        <w:spacing w:after="0" w:line="288" w:lineRule="auto"/>
        <w:ind w:left="0" w:firstLine="0"/>
        <w:jc w:val="both"/>
      </w:pPr>
      <w:r w:rsidRPr="0054766C">
        <w:t>Cedent zobowiązuje się do zawiadomienia</w:t>
      </w:r>
      <w:r>
        <w:t xml:space="preserve"> Dłużnika w formie pisemnej</w:t>
      </w:r>
      <w:r w:rsidRPr="0054766C">
        <w:t xml:space="preserve"> o dokonaniu przeniesienia wierzytelności na rzecz Cesjonariusza</w:t>
      </w:r>
      <w:bookmarkStart w:id="3" w:name="WKP_AL_3643"/>
      <w:bookmarkEnd w:id="3"/>
      <w:r>
        <w:t xml:space="preserve"> w terminie (…) od dnia zawarcia niniejszej Umowy. </w:t>
      </w:r>
      <w:r w:rsidRPr="0054766C">
        <w:t>Cedent zobowiązany jest do przedstawienia Cesjonariuszowi dowodu poinformowania Dłużnika o do</w:t>
      </w:r>
      <w:r>
        <w:t>konaniu przelewu wierzytelności w terminie do dnia (…).</w:t>
      </w:r>
    </w:p>
    <w:p w:rsidR="00CF0ED3" w:rsidRDefault="00CF0ED3" w:rsidP="00CF0ED3">
      <w:pPr>
        <w:pStyle w:val="Cytaty"/>
        <w:numPr>
          <w:ilvl w:val="0"/>
          <w:numId w:val="1"/>
        </w:numPr>
        <w:tabs>
          <w:tab w:val="left" w:pos="284"/>
        </w:tabs>
        <w:spacing w:after="0" w:line="288" w:lineRule="auto"/>
        <w:ind w:left="0" w:firstLine="0"/>
        <w:jc w:val="both"/>
      </w:pPr>
      <w:r w:rsidRPr="0054766C">
        <w:t>W przypadku zapłaty przez Dłużnika wierzytelności na rzecz Cedenta zamiast na rzecz Cesjonariusza, Cedent zobowiązuje się do niezwłocznego przelania otrzymanej kwoty na rachunek bankowy wskazany przez Cesjonariusza.</w:t>
      </w:r>
    </w:p>
    <w:p w:rsidR="00CF0ED3" w:rsidRPr="0054766C" w:rsidRDefault="00CF0ED3" w:rsidP="00CF0ED3">
      <w:pPr>
        <w:pStyle w:val="Cytaty"/>
        <w:numPr>
          <w:ilvl w:val="0"/>
          <w:numId w:val="1"/>
        </w:numPr>
        <w:tabs>
          <w:tab w:val="left" w:pos="284"/>
        </w:tabs>
        <w:spacing w:after="0" w:line="288" w:lineRule="auto"/>
        <w:ind w:left="0" w:firstLine="0"/>
        <w:jc w:val="both"/>
      </w:pPr>
      <w:r w:rsidRPr="0054766C">
        <w:t>Cesjonariusz przejmuje pełną odpowiedzialność za wypłacalność Dłużnika</w:t>
      </w:r>
      <w:r>
        <w:t xml:space="preserve"> z chwilą zawarcia niniejszej Umowy.</w:t>
      </w:r>
    </w:p>
    <w:p w:rsidR="00CF0ED3" w:rsidRPr="0054766C" w:rsidRDefault="00CF0ED3" w:rsidP="00CF0ED3">
      <w:pPr>
        <w:pStyle w:val="Cytaty"/>
        <w:spacing w:after="0" w:line="288" w:lineRule="auto"/>
        <w:ind w:left="0"/>
        <w:jc w:val="center"/>
        <w:rPr>
          <w:b/>
          <w:bCs/>
        </w:rPr>
      </w:pPr>
    </w:p>
    <w:p w:rsidR="00CF0ED3" w:rsidRPr="00944FA0" w:rsidRDefault="00CF0ED3" w:rsidP="00CF0ED3">
      <w:pPr>
        <w:pStyle w:val="Cytaty"/>
        <w:spacing w:after="0" w:line="288" w:lineRule="auto"/>
        <w:ind w:left="0"/>
        <w:jc w:val="center"/>
        <w:rPr>
          <w:b/>
          <w:bCs/>
        </w:rPr>
      </w:pPr>
      <w:r w:rsidRPr="0054766C">
        <w:rPr>
          <w:b/>
          <w:bCs/>
        </w:rPr>
        <w:t>§ 5</w:t>
      </w:r>
    </w:p>
    <w:p w:rsidR="00CF0ED3" w:rsidRPr="00603666" w:rsidRDefault="00CF0ED3" w:rsidP="00CF0ED3">
      <w:pPr>
        <w:pStyle w:val="Normalny1"/>
        <w:widowControl w:val="0"/>
        <w:numPr>
          <w:ilvl w:val="0"/>
          <w:numId w:val="3"/>
        </w:numPr>
        <w:tabs>
          <w:tab w:val="left" w:pos="284"/>
          <w:tab w:val="left" w:pos="426"/>
        </w:tabs>
        <w:spacing w:line="288" w:lineRule="auto"/>
        <w:ind w:left="0" w:firstLine="0"/>
        <w:jc w:val="both"/>
        <w:rPr>
          <w:rFonts w:ascii="Times New Roman" w:hAnsi="Times New Roman" w:cs="Times New Roman"/>
          <w:sz w:val="24"/>
          <w:szCs w:val="24"/>
        </w:rPr>
      </w:pPr>
      <w:r w:rsidRPr="00603666">
        <w:rPr>
          <w:rFonts w:ascii="Times New Roman" w:hAnsi="Times New Roman" w:cs="Times New Roman"/>
          <w:sz w:val="24"/>
          <w:szCs w:val="24"/>
        </w:rPr>
        <w:t>Integralną część Umowy stanowią następujące załączniki:</w:t>
      </w:r>
    </w:p>
    <w:p w:rsidR="00CF0ED3" w:rsidRPr="0054766C" w:rsidRDefault="00CF0ED3" w:rsidP="00CF0ED3">
      <w:pPr>
        <w:pStyle w:val="Normalny1"/>
        <w:widowControl w:val="0"/>
        <w:tabs>
          <w:tab w:val="left" w:pos="284"/>
          <w:tab w:val="left" w:pos="426"/>
        </w:tabs>
        <w:spacing w:line="288" w:lineRule="auto"/>
        <w:jc w:val="both"/>
        <w:rPr>
          <w:rFonts w:ascii="Times New Roman" w:hAnsi="Times New Roman" w:cs="Times New Roman"/>
          <w:sz w:val="24"/>
          <w:szCs w:val="24"/>
        </w:rPr>
      </w:pPr>
      <w:proofErr w:type="gramStart"/>
      <w:r w:rsidRPr="0054766C">
        <w:rPr>
          <w:rFonts w:ascii="Times New Roman" w:hAnsi="Times New Roman" w:cs="Times New Roman"/>
          <w:sz w:val="24"/>
          <w:szCs w:val="24"/>
        </w:rPr>
        <w:t>a</w:t>
      </w:r>
      <w:proofErr w:type="gramEnd"/>
      <w:r w:rsidRPr="0054766C">
        <w:rPr>
          <w:rFonts w:ascii="Times New Roman" w:hAnsi="Times New Roman" w:cs="Times New Roman"/>
          <w:sz w:val="24"/>
          <w:szCs w:val="24"/>
        </w:rPr>
        <w:t>)</w:t>
      </w:r>
    </w:p>
    <w:p w:rsidR="00CF0ED3" w:rsidRPr="0054766C" w:rsidRDefault="00CF0ED3" w:rsidP="00CF0ED3">
      <w:pPr>
        <w:pStyle w:val="Normalny1"/>
        <w:widowControl w:val="0"/>
        <w:tabs>
          <w:tab w:val="left" w:pos="284"/>
          <w:tab w:val="left" w:pos="426"/>
        </w:tabs>
        <w:spacing w:line="288" w:lineRule="auto"/>
        <w:jc w:val="both"/>
        <w:rPr>
          <w:rFonts w:ascii="Times New Roman" w:hAnsi="Times New Roman" w:cs="Times New Roman"/>
          <w:sz w:val="24"/>
          <w:szCs w:val="24"/>
        </w:rPr>
      </w:pPr>
      <w:proofErr w:type="gramStart"/>
      <w:r w:rsidRPr="0054766C">
        <w:rPr>
          <w:rFonts w:ascii="Times New Roman" w:hAnsi="Times New Roman" w:cs="Times New Roman"/>
          <w:sz w:val="24"/>
          <w:szCs w:val="24"/>
        </w:rPr>
        <w:lastRenderedPageBreak/>
        <w:t>b</w:t>
      </w:r>
      <w:proofErr w:type="gramEnd"/>
      <w:r w:rsidRPr="0054766C">
        <w:rPr>
          <w:rFonts w:ascii="Times New Roman" w:hAnsi="Times New Roman" w:cs="Times New Roman"/>
          <w:sz w:val="24"/>
          <w:szCs w:val="24"/>
        </w:rPr>
        <w:t>)</w:t>
      </w:r>
    </w:p>
    <w:p w:rsidR="00CF0ED3" w:rsidRPr="00603666" w:rsidRDefault="00CF0ED3" w:rsidP="00CF0ED3">
      <w:pPr>
        <w:pStyle w:val="Normalny1"/>
        <w:widowControl w:val="0"/>
        <w:tabs>
          <w:tab w:val="left" w:pos="284"/>
          <w:tab w:val="left" w:pos="426"/>
        </w:tabs>
        <w:spacing w:line="288" w:lineRule="auto"/>
        <w:jc w:val="both"/>
        <w:rPr>
          <w:rFonts w:ascii="Times New Roman" w:hAnsi="Times New Roman" w:cs="Times New Roman"/>
          <w:sz w:val="24"/>
          <w:szCs w:val="24"/>
        </w:rPr>
      </w:pPr>
      <w:proofErr w:type="gramStart"/>
      <w:r w:rsidRPr="0054766C">
        <w:rPr>
          <w:rFonts w:ascii="Times New Roman" w:hAnsi="Times New Roman" w:cs="Times New Roman"/>
          <w:sz w:val="24"/>
          <w:szCs w:val="24"/>
        </w:rPr>
        <w:t>c</w:t>
      </w:r>
      <w:proofErr w:type="gramEnd"/>
      <w:r w:rsidRPr="0054766C">
        <w:rPr>
          <w:rFonts w:ascii="Times New Roman" w:hAnsi="Times New Roman" w:cs="Times New Roman"/>
          <w:sz w:val="24"/>
          <w:szCs w:val="24"/>
        </w:rPr>
        <w:t>)</w:t>
      </w:r>
    </w:p>
    <w:p w:rsidR="00CF0ED3" w:rsidRPr="0054766C" w:rsidRDefault="00CF0ED3" w:rsidP="00CF0ED3">
      <w:pPr>
        <w:pStyle w:val="Normalny1"/>
        <w:widowControl w:val="0"/>
        <w:numPr>
          <w:ilvl w:val="0"/>
          <w:numId w:val="3"/>
        </w:numPr>
        <w:tabs>
          <w:tab w:val="left" w:pos="284"/>
          <w:tab w:val="left" w:pos="426"/>
        </w:tabs>
        <w:spacing w:line="288" w:lineRule="auto"/>
        <w:ind w:left="0" w:firstLine="0"/>
        <w:jc w:val="both"/>
        <w:rPr>
          <w:rFonts w:ascii="Times New Roman" w:hAnsi="Times New Roman" w:cs="Times New Roman"/>
          <w:sz w:val="24"/>
          <w:szCs w:val="24"/>
        </w:rPr>
      </w:pPr>
      <w:r w:rsidRPr="0054766C">
        <w:rPr>
          <w:rFonts w:ascii="Times New Roman" w:hAnsi="Times New Roman" w:cs="Times New Roman"/>
          <w:sz w:val="24"/>
          <w:szCs w:val="24"/>
        </w:rPr>
        <w:t>W sprawach</w:t>
      </w:r>
      <w:r>
        <w:rPr>
          <w:rFonts w:ascii="Times New Roman" w:hAnsi="Times New Roman" w:cs="Times New Roman"/>
          <w:sz w:val="24"/>
          <w:szCs w:val="24"/>
        </w:rPr>
        <w:t xml:space="preserve"> nieuregulowanych w niniejszej U</w:t>
      </w:r>
      <w:r w:rsidRPr="0054766C">
        <w:rPr>
          <w:rFonts w:ascii="Times New Roman" w:hAnsi="Times New Roman" w:cs="Times New Roman"/>
          <w:sz w:val="24"/>
          <w:szCs w:val="24"/>
        </w:rPr>
        <w:t>mowie stosuje się przepisy Kodeksu cywilnego.</w:t>
      </w:r>
    </w:p>
    <w:p w:rsidR="00CF0ED3" w:rsidRPr="0054766C" w:rsidRDefault="00CF0ED3" w:rsidP="00CF0ED3">
      <w:pPr>
        <w:pStyle w:val="Normalny1"/>
        <w:widowControl w:val="0"/>
        <w:numPr>
          <w:ilvl w:val="0"/>
          <w:numId w:val="3"/>
        </w:numPr>
        <w:tabs>
          <w:tab w:val="left" w:pos="284"/>
          <w:tab w:val="left" w:pos="426"/>
        </w:tabs>
        <w:spacing w:line="288" w:lineRule="auto"/>
        <w:ind w:left="0" w:firstLine="0"/>
        <w:jc w:val="both"/>
        <w:rPr>
          <w:rFonts w:ascii="Times New Roman" w:hAnsi="Times New Roman" w:cs="Times New Roman"/>
          <w:sz w:val="24"/>
          <w:szCs w:val="24"/>
        </w:rPr>
      </w:pPr>
      <w:r w:rsidRPr="0054766C">
        <w:rPr>
          <w:rFonts w:ascii="Times New Roman" w:hAnsi="Times New Roman" w:cs="Times New Roman"/>
          <w:sz w:val="24"/>
          <w:szCs w:val="24"/>
        </w:rPr>
        <w:t>Wszelkie z</w:t>
      </w:r>
      <w:r>
        <w:rPr>
          <w:rFonts w:ascii="Times New Roman" w:hAnsi="Times New Roman" w:cs="Times New Roman"/>
          <w:sz w:val="24"/>
          <w:szCs w:val="24"/>
        </w:rPr>
        <w:t>miany niniejszej U</w:t>
      </w:r>
      <w:r w:rsidRPr="0054766C">
        <w:rPr>
          <w:rFonts w:ascii="Times New Roman" w:hAnsi="Times New Roman" w:cs="Times New Roman"/>
          <w:sz w:val="24"/>
          <w:szCs w:val="24"/>
        </w:rPr>
        <w:t>mowy wymagają zachowania formy pisemnej pod rygorem nieważności.</w:t>
      </w:r>
    </w:p>
    <w:p w:rsidR="00CF0ED3" w:rsidRPr="0054766C" w:rsidRDefault="00CF0ED3" w:rsidP="00CF0ED3">
      <w:pPr>
        <w:pStyle w:val="Normalny1"/>
        <w:widowControl w:val="0"/>
        <w:numPr>
          <w:ilvl w:val="0"/>
          <w:numId w:val="3"/>
        </w:numPr>
        <w:tabs>
          <w:tab w:val="left" w:pos="284"/>
          <w:tab w:val="left" w:pos="426"/>
        </w:tabs>
        <w:spacing w:line="288" w:lineRule="auto"/>
        <w:ind w:left="0" w:firstLine="0"/>
        <w:jc w:val="both"/>
        <w:rPr>
          <w:rFonts w:ascii="Times New Roman" w:hAnsi="Times New Roman" w:cs="Times New Roman"/>
          <w:sz w:val="24"/>
          <w:szCs w:val="24"/>
        </w:rPr>
      </w:pPr>
      <w:r w:rsidRPr="0054766C">
        <w:rPr>
          <w:rFonts w:ascii="Times New Roman" w:hAnsi="Times New Roman" w:cs="Times New Roman"/>
          <w:sz w:val="24"/>
          <w:szCs w:val="24"/>
        </w:rPr>
        <w:t>Ewentualne spory mogące wyniknąć w związku z realizacją niniejszej Umowy będą rozstrzygane przez sąd każdorazowo właściwy dla miejsca zamieszkania/siedziby Cedenta/Cesjonariusza.</w:t>
      </w:r>
      <w:r w:rsidRPr="0054766C">
        <w:rPr>
          <w:rFonts w:ascii="Times New Roman" w:hAnsi="Times New Roman" w:cs="Times New Roman"/>
          <w:sz w:val="24"/>
          <w:szCs w:val="24"/>
          <w:vertAlign w:val="superscript"/>
        </w:rPr>
        <w:t>1</w:t>
      </w:r>
    </w:p>
    <w:p w:rsidR="00CF0ED3" w:rsidRPr="0054766C" w:rsidRDefault="00CF0ED3" w:rsidP="00CF0ED3">
      <w:pPr>
        <w:pStyle w:val="Normalny1"/>
        <w:widowControl w:val="0"/>
        <w:tabs>
          <w:tab w:val="left" w:pos="284"/>
          <w:tab w:val="left" w:pos="426"/>
        </w:tabs>
        <w:spacing w:line="288" w:lineRule="auto"/>
        <w:jc w:val="both"/>
        <w:rPr>
          <w:rFonts w:ascii="Times New Roman" w:hAnsi="Times New Roman" w:cs="Times New Roman"/>
          <w:sz w:val="24"/>
          <w:szCs w:val="24"/>
        </w:rPr>
      </w:pPr>
      <w:r w:rsidRPr="0054766C">
        <w:rPr>
          <w:rFonts w:ascii="Times New Roman" w:hAnsi="Times New Roman" w:cs="Times New Roman"/>
          <w:sz w:val="24"/>
          <w:szCs w:val="24"/>
        </w:rPr>
        <w:t>5</w:t>
      </w:r>
      <w:r>
        <w:rPr>
          <w:rFonts w:ascii="Times New Roman" w:hAnsi="Times New Roman" w:cs="Times New Roman"/>
          <w:sz w:val="24"/>
          <w:szCs w:val="24"/>
        </w:rPr>
        <w:t xml:space="preserve">. Umowę sporządzono w (…) </w:t>
      </w:r>
      <w:r w:rsidRPr="0054766C">
        <w:rPr>
          <w:rFonts w:ascii="Times New Roman" w:hAnsi="Times New Roman" w:cs="Times New Roman"/>
          <w:sz w:val="24"/>
          <w:szCs w:val="24"/>
        </w:rPr>
        <w:t xml:space="preserve">jednobrzmiących egzemplarzach, po jednym dla każdej ze stron. </w:t>
      </w:r>
    </w:p>
    <w:p w:rsidR="00CF0ED3" w:rsidRPr="0054766C" w:rsidRDefault="00CF0ED3" w:rsidP="00CF0ED3">
      <w:pPr>
        <w:pStyle w:val="Normalny1"/>
        <w:widowControl w:val="0"/>
        <w:tabs>
          <w:tab w:val="left" w:pos="284"/>
          <w:tab w:val="left" w:pos="426"/>
        </w:tabs>
        <w:spacing w:line="288" w:lineRule="auto"/>
        <w:jc w:val="both"/>
        <w:rPr>
          <w:rFonts w:ascii="Times New Roman" w:hAnsi="Times New Roman" w:cs="Times New Roman"/>
          <w:sz w:val="24"/>
          <w:szCs w:val="24"/>
        </w:rPr>
      </w:pPr>
    </w:p>
    <w:p w:rsidR="00CF0ED3" w:rsidRPr="0054766C" w:rsidRDefault="00CF0ED3" w:rsidP="00CF0ED3">
      <w:pPr>
        <w:pStyle w:val="Cytaty"/>
        <w:spacing w:line="288" w:lineRule="auto"/>
        <w:ind w:left="851"/>
        <w:jc w:val="both"/>
      </w:pPr>
    </w:p>
    <w:p w:rsidR="00CF0ED3" w:rsidRPr="0054766C" w:rsidRDefault="00CF0ED3" w:rsidP="00CF0ED3">
      <w:pPr>
        <w:pStyle w:val="Cytaty"/>
        <w:spacing w:after="0" w:line="288" w:lineRule="auto"/>
        <w:ind w:left="851"/>
        <w:jc w:val="both"/>
      </w:pPr>
      <w:r w:rsidRPr="0054766C">
        <w:t xml:space="preserve">…………………………   </w:t>
      </w:r>
      <w:r w:rsidRPr="0054766C">
        <w:tab/>
      </w:r>
      <w:r w:rsidRPr="0054766C">
        <w:tab/>
      </w:r>
      <w:r w:rsidRPr="0054766C">
        <w:tab/>
        <w:t xml:space="preserve">      …………………………….</w:t>
      </w:r>
    </w:p>
    <w:p w:rsidR="00CF0ED3" w:rsidRPr="0054766C" w:rsidRDefault="00CF0ED3" w:rsidP="00CF0ED3">
      <w:pPr>
        <w:pStyle w:val="Cytaty"/>
        <w:spacing w:after="0" w:line="288" w:lineRule="auto"/>
        <w:jc w:val="both"/>
      </w:pPr>
      <w:r w:rsidRPr="0054766C">
        <w:tab/>
        <w:t xml:space="preserve">      </w:t>
      </w:r>
      <w:r>
        <w:t xml:space="preserve">        </w:t>
      </w:r>
      <w:proofErr w:type="gramStart"/>
      <w:r w:rsidRPr="0054766C">
        <w:t>Cedent</w:t>
      </w:r>
      <w:r w:rsidRPr="0054766C">
        <w:tab/>
      </w:r>
      <w:r w:rsidRPr="0054766C">
        <w:tab/>
      </w:r>
      <w:r w:rsidRPr="0054766C">
        <w:tab/>
      </w:r>
      <w:r w:rsidRPr="0054766C">
        <w:tab/>
      </w:r>
      <w:r>
        <w:t xml:space="preserve">                  Cesjonariusz</w:t>
      </w:r>
      <w:proofErr w:type="gramEnd"/>
    </w:p>
    <w:p w:rsidR="00CF0ED3" w:rsidRPr="0054766C" w:rsidRDefault="00CF0ED3" w:rsidP="00CF0ED3">
      <w:pPr>
        <w:pStyle w:val="Cytaty"/>
        <w:spacing w:after="0" w:line="288" w:lineRule="auto"/>
        <w:jc w:val="both"/>
      </w:pPr>
      <w:r w:rsidRPr="0054766C">
        <w:tab/>
        <w:t xml:space="preserve">       </w:t>
      </w:r>
      <w:r>
        <w:t xml:space="preserve">      </w:t>
      </w:r>
      <w:r w:rsidRPr="0054766C">
        <w:t>(</w:t>
      </w:r>
      <w:proofErr w:type="gramStart"/>
      <w:r w:rsidRPr="0054766C">
        <w:t>podpis)</w:t>
      </w:r>
      <w:r w:rsidRPr="0054766C">
        <w:tab/>
      </w:r>
      <w:r w:rsidRPr="0054766C">
        <w:tab/>
      </w:r>
      <w:r w:rsidRPr="0054766C">
        <w:tab/>
      </w:r>
      <w:r w:rsidRPr="0054766C">
        <w:tab/>
      </w:r>
      <w:r w:rsidRPr="0054766C">
        <w:tab/>
      </w:r>
      <w:r>
        <w:t xml:space="preserve">         </w:t>
      </w:r>
      <w:r w:rsidRPr="0054766C">
        <w:t>(podpis</w:t>
      </w:r>
      <w:proofErr w:type="gramEnd"/>
      <w:r w:rsidRPr="0054766C">
        <w:t>)</w:t>
      </w:r>
    </w:p>
    <w:p w:rsidR="00CF0ED3" w:rsidRDefault="00CF0ED3" w:rsidP="00CF0ED3">
      <w:pPr>
        <w:pStyle w:val="Cytaty"/>
        <w:spacing w:after="0" w:line="288" w:lineRule="auto"/>
        <w:jc w:val="both"/>
      </w:pPr>
      <w:r w:rsidRPr="0054766C">
        <w:tab/>
        <w:t xml:space="preserve">       </w:t>
      </w:r>
      <w:r w:rsidRPr="0054766C">
        <w:tab/>
      </w:r>
      <w:r w:rsidRPr="0054766C">
        <w:tab/>
      </w:r>
      <w:r w:rsidRPr="0054766C">
        <w:tab/>
      </w:r>
      <w:r w:rsidRPr="0054766C">
        <w:tab/>
      </w:r>
    </w:p>
    <w:p w:rsidR="00CF0ED3" w:rsidRPr="000F4B4E" w:rsidRDefault="00CF0ED3" w:rsidP="00CF0ED3">
      <w:pPr>
        <w:pStyle w:val="Cytaty"/>
        <w:spacing w:after="0" w:line="288" w:lineRule="auto"/>
        <w:jc w:val="both"/>
        <w:rPr>
          <w:sz w:val="20"/>
          <w:szCs w:val="20"/>
        </w:rPr>
      </w:pPr>
    </w:p>
    <w:p w:rsidR="00CF0ED3" w:rsidRPr="000F4B4E" w:rsidRDefault="00CF0ED3" w:rsidP="00CF0ED3">
      <w:pPr>
        <w:pStyle w:val="Cytaty"/>
        <w:spacing w:line="288" w:lineRule="auto"/>
        <w:jc w:val="both"/>
        <w:rPr>
          <w:sz w:val="20"/>
          <w:szCs w:val="20"/>
        </w:rPr>
      </w:pPr>
      <w:r w:rsidRPr="000F4B4E">
        <w:rPr>
          <w:sz w:val="20"/>
          <w:szCs w:val="20"/>
          <w:vertAlign w:val="superscript"/>
        </w:rPr>
        <w:t>1</w:t>
      </w:r>
      <w:r w:rsidRPr="000F4B4E">
        <w:rPr>
          <w:sz w:val="20"/>
          <w:szCs w:val="20"/>
        </w:rPr>
        <w:t xml:space="preserve"> Niepotrzebne skreślić</w:t>
      </w:r>
    </w:p>
    <w:p w:rsidR="00CF0ED3" w:rsidRDefault="00CF0ED3" w:rsidP="00CF0ED3">
      <w:pPr>
        <w:pStyle w:val="Cytaty"/>
        <w:spacing w:line="288" w:lineRule="auto"/>
        <w:jc w:val="both"/>
        <w:rPr>
          <w:sz w:val="20"/>
          <w:szCs w:val="20"/>
        </w:rPr>
      </w:pPr>
      <w:r w:rsidRPr="000F4B4E">
        <w:rPr>
          <w:sz w:val="20"/>
          <w:szCs w:val="20"/>
          <w:vertAlign w:val="superscript"/>
        </w:rPr>
        <w:t xml:space="preserve">2 </w:t>
      </w:r>
      <w:r w:rsidRPr="000F4B4E">
        <w:rPr>
          <w:sz w:val="20"/>
          <w:szCs w:val="20"/>
        </w:rPr>
        <w:t xml:space="preserve">Wierzytelności niewymagalne to takie, które już powstały, ale których dłużnik nie musi jeszcze spłacać. Taką wierzytelnością będzie np. pożyczka, której termin zapłaty upływa za kilka miesięcy. </w:t>
      </w:r>
      <w:r>
        <w:rPr>
          <w:sz w:val="20"/>
          <w:szCs w:val="20"/>
        </w:rPr>
        <w:t xml:space="preserve">Wierzytelności wymagalne </w:t>
      </w:r>
      <w:r w:rsidRPr="000F4B4E">
        <w:rPr>
          <w:sz w:val="20"/>
          <w:szCs w:val="20"/>
        </w:rPr>
        <w:t>to te, których termin zapłaty już upłynął.</w:t>
      </w:r>
    </w:p>
    <w:p w:rsidR="00CF0ED3" w:rsidRPr="000F4B4E" w:rsidRDefault="00CF0ED3" w:rsidP="00CF0ED3">
      <w:pPr>
        <w:pStyle w:val="Cytaty"/>
        <w:spacing w:line="288" w:lineRule="auto"/>
        <w:jc w:val="both"/>
        <w:rPr>
          <w:sz w:val="20"/>
          <w:szCs w:val="20"/>
        </w:rPr>
      </w:pPr>
    </w:p>
    <w:p w:rsidR="00CF0ED3" w:rsidRDefault="00CF0ED3" w:rsidP="00CF0ED3">
      <w:pPr>
        <w:spacing w:line="288" w:lineRule="auto"/>
        <w:jc w:val="center"/>
        <w:rPr>
          <w:b/>
          <w:color w:val="000000"/>
          <w:kern w:val="0"/>
        </w:rPr>
      </w:pPr>
    </w:p>
    <w:p w:rsidR="00CF0ED3" w:rsidRDefault="00CF0ED3" w:rsidP="00CF0ED3">
      <w:pPr>
        <w:spacing w:line="288" w:lineRule="auto"/>
        <w:jc w:val="center"/>
        <w:rPr>
          <w:b/>
          <w:color w:val="000000"/>
          <w:kern w:val="0"/>
        </w:rPr>
      </w:pPr>
    </w:p>
    <w:p w:rsidR="00CF0ED3" w:rsidRDefault="00CF0ED3" w:rsidP="00CF0ED3">
      <w:pPr>
        <w:spacing w:line="288" w:lineRule="auto"/>
        <w:jc w:val="center"/>
        <w:rPr>
          <w:b/>
          <w:color w:val="000000"/>
          <w:kern w:val="0"/>
        </w:rPr>
      </w:pPr>
    </w:p>
    <w:p w:rsidR="00CF0ED3" w:rsidRDefault="00CF0ED3" w:rsidP="00CF0ED3">
      <w:pPr>
        <w:spacing w:line="288" w:lineRule="auto"/>
        <w:jc w:val="center"/>
        <w:rPr>
          <w:b/>
          <w:color w:val="000000"/>
          <w:kern w:val="0"/>
        </w:rPr>
      </w:pPr>
    </w:p>
    <w:p w:rsidR="00CF0ED3" w:rsidRDefault="00CF0ED3" w:rsidP="00CF0ED3">
      <w:pPr>
        <w:spacing w:line="288" w:lineRule="auto"/>
        <w:jc w:val="center"/>
        <w:rPr>
          <w:b/>
          <w:color w:val="000000"/>
          <w:kern w:val="0"/>
        </w:rPr>
      </w:pPr>
    </w:p>
    <w:p w:rsidR="00CF0ED3" w:rsidRDefault="00CF0ED3" w:rsidP="00CF0ED3">
      <w:pPr>
        <w:spacing w:line="288" w:lineRule="auto"/>
        <w:jc w:val="center"/>
        <w:rPr>
          <w:b/>
          <w:color w:val="000000"/>
          <w:kern w:val="0"/>
        </w:rPr>
      </w:pPr>
    </w:p>
    <w:p w:rsidR="00CF0ED3" w:rsidRDefault="00CF0ED3" w:rsidP="00CF0ED3">
      <w:pPr>
        <w:spacing w:line="288" w:lineRule="auto"/>
        <w:jc w:val="center"/>
        <w:rPr>
          <w:b/>
          <w:color w:val="000000"/>
          <w:kern w:val="0"/>
        </w:rPr>
      </w:pPr>
    </w:p>
    <w:p w:rsidR="00CF0ED3" w:rsidRDefault="00CF0ED3" w:rsidP="00CF0ED3">
      <w:pPr>
        <w:spacing w:line="288" w:lineRule="auto"/>
        <w:jc w:val="center"/>
        <w:rPr>
          <w:b/>
          <w:color w:val="000000"/>
          <w:kern w:val="0"/>
        </w:rPr>
      </w:pPr>
    </w:p>
    <w:p w:rsidR="00CF0ED3" w:rsidRDefault="00CF0ED3" w:rsidP="00CF0ED3">
      <w:pPr>
        <w:spacing w:line="288" w:lineRule="auto"/>
        <w:jc w:val="center"/>
        <w:rPr>
          <w:b/>
          <w:color w:val="000000"/>
          <w:kern w:val="0"/>
        </w:rPr>
      </w:pPr>
    </w:p>
    <w:p w:rsidR="00CF0ED3" w:rsidRDefault="00CF0ED3" w:rsidP="00CF0ED3">
      <w:pPr>
        <w:spacing w:line="288" w:lineRule="auto"/>
        <w:jc w:val="center"/>
        <w:rPr>
          <w:b/>
          <w:color w:val="000000"/>
          <w:kern w:val="0"/>
        </w:rPr>
      </w:pPr>
    </w:p>
    <w:p w:rsidR="00CF0ED3" w:rsidRDefault="00CF0ED3" w:rsidP="00CF0ED3">
      <w:pPr>
        <w:spacing w:line="288" w:lineRule="auto"/>
        <w:jc w:val="center"/>
        <w:rPr>
          <w:b/>
          <w:color w:val="000000"/>
          <w:kern w:val="0"/>
        </w:rPr>
      </w:pPr>
    </w:p>
    <w:p w:rsidR="00442F62" w:rsidRDefault="00442F62" w:rsidP="00CF0ED3">
      <w:pPr>
        <w:spacing w:line="288" w:lineRule="auto"/>
        <w:jc w:val="center"/>
        <w:rPr>
          <w:b/>
          <w:color w:val="000000"/>
          <w:kern w:val="0"/>
        </w:rPr>
      </w:pPr>
    </w:p>
    <w:p w:rsidR="00442F62" w:rsidRDefault="00442F62" w:rsidP="00CF0ED3">
      <w:pPr>
        <w:spacing w:line="288" w:lineRule="auto"/>
        <w:jc w:val="center"/>
        <w:rPr>
          <w:b/>
          <w:color w:val="000000"/>
          <w:kern w:val="0"/>
        </w:rPr>
      </w:pPr>
    </w:p>
    <w:p w:rsidR="00442F62" w:rsidRDefault="00442F62" w:rsidP="00CF0ED3">
      <w:pPr>
        <w:spacing w:line="288" w:lineRule="auto"/>
        <w:jc w:val="center"/>
        <w:rPr>
          <w:b/>
          <w:color w:val="000000"/>
          <w:kern w:val="0"/>
        </w:rPr>
      </w:pPr>
    </w:p>
    <w:p w:rsidR="00442F62" w:rsidRDefault="00442F62" w:rsidP="00CF0ED3">
      <w:pPr>
        <w:spacing w:line="288" w:lineRule="auto"/>
        <w:jc w:val="center"/>
        <w:rPr>
          <w:b/>
          <w:color w:val="000000"/>
          <w:kern w:val="0"/>
        </w:rPr>
      </w:pPr>
    </w:p>
    <w:p w:rsidR="00CF0ED3" w:rsidRPr="00442F62" w:rsidRDefault="00CF0ED3" w:rsidP="00CF0ED3">
      <w:pPr>
        <w:spacing w:line="288" w:lineRule="auto"/>
        <w:jc w:val="center"/>
        <w:rPr>
          <w:b/>
          <w:color w:val="000000"/>
          <w:kern w:val="0"/>
          <w:sz w:val="28"/>
          <w:szCs w:val="28"/>
        </w:rPr>
      </w:pPr>
      <w:r w:rsidRPr="00442F62">
        <w:rPr>
          <w:b/>
          <w:color w:val="000000"/>
          <w:kern w:val="0"/>
          <w:sz w:val="28"/>
          <w:szCs w:val="28"/>
        </w:rPr>
        <w:lastRenderedPageBreak/>
        <w:t>Omówienie treści umowy przelewu wierzytelności (cesji wierzytelności)</w:t>
      </w:r>
    </w:p>
    <w:p w:rsidR="00CF0ED3" w:rsidRPr="00B65ED0" w:rsidRDefault="00CF0ED3" w:rsidP="00CF0ED3">
      <w:pPr>
        <w:tabs>
          <w:tab w:val="left" w:pos="5325"/>
        </w:tabs>
        <w:spacing w:line="288" w:lineRule="auto"/>
        <w:rPr>
          <w:color w:val="000000"/>
          <w:kern w:val="0"/>
        </w:rPr>
      </w:pPr>
      <w:r w:rsidRPr="00B65ED0">
        <w:rPr>
          <w:color w:val="000000"/>
          <w:kern w:val="0"/>
        </w:rPr>
        <w:tab/>
      </w:r>
    </w:p>
    <w:p w:rsidR="00CF0ED3" w:rsidRPr="003F180D" w:rsidRDefault="00CF0ED3" w:rsidP="00CF0ED3">
      <w:pPr>
        <w:pStyle w:val="Akapitzlist"/>
        <w:widowControl/>
        <w:numPr>
          <w:ilvl w:val="0"/>
          <w:numId w:val="5"/>
        </w:numPr>
        <w:tabs>
          <w:tab w:val="left" w:pos="284"/>
        </w:tabs>
        <w:spacing w:line="288" w:lineRule="auto"/>
        <w:ind w:left="0" w:firstLine="0"/>
        <w:jc w:val="both"/>
        <w:rPr>
          <w:kern w:val="0"/>
        </w:rPr>
      </w:pPr>
      <w:r w:rsidRPr="003F180D">
        <w:rPr>
          <w:kern w:val="0"/>
        </w:rPr>
        <w:t xml:space="preserve">Komparycja umowy jest częścią wstępną, określającą miejsce, czas, okoliczności oraz strony czynności opisanych w dalszej części umowy. Stroną umowy może </w:t>
      </w:r>
      <w:r w:rsidRPr="003F180D">
        <w:rPr>
          <w:color w:val="333333"/>
          <w:kern w:val="0"/>
          <w:shd w:val="clear" w:color="auto" w:fill="FFFFFF"/>
        </w:rPr>
        <w:t>być w zasadzie każdy podmiot prawa cywilnego, tj.: osoba fizyczna, prawna, jednostka nieposiadająca osobowości prawnej, o której mowa w art. 33</w:t>
      </w:r>
      <w:r w:rsidRPr="003F180D">
        <w:rPr>
          <w:color w:val="333333"/>
          <w:kern w:val="0"/>
          <w:shd w:val="clear" w:color="auto" w:fill="FFFFFF"/>
          <w:vertAlign w:val="superscript"/>
        </w:rPr>
        <w:t>1</w:t>
      </w:r>
      <w:r w:rsidRPr="003F180D">
        <w:rPr>
          <w:color w:val="333333"/>
          <w:kern w:val="0"/>
          <w:shd w:val="clear" w:color="auto" w:fill="FFFFFF"/>
        </w:rPr>
        <w:t xml:space="preserve"> </w:t>
      </w:r>
      <w:r w:rsidRPr="003F180D">
        <w:rPr>
          <w:rFonts w:ascii="Times" w:hAnsi="Times"/>
          <w:color w:val="333333"/>
          <w:kern w:val="0"/>
          <w:shd w:val="clear" w:color="auto" w:fill="FFFFFF"/>
        </w:rPr>
        <w:t>§</w:t>
      </w:r>
      <w:r w:rsidRPr="003F180D">
        <w:rPr>
          <w:color w:val="333333"/>
          <w:kern w:val="0"/>
          <w:shd w:val="clear" w:color="auto" w:fill="FFFFFF"/>
        </w:rPr>
        <w:t xml:space="preserve"> 1 k.c., </w:t>
      </w:r>
      <w:proofErr w:type="gramStart"/>
      <w:r w:rsidRPr="003F180D">
        <w:rPr>
          <w:color w:val="333333"/>
          <w:kern w:val="0"/>
          <w:shd w:val="clear" w:color="auto" w:fill="FFFFFF"/>
        </w:rPr>
        <w:t>pod</w:t>
      </w:r>
      <w:proofErr w:type="gramEnd"/>
      <w:r w:rsidRPr="003F180D">
        <w:rPr>
          <w:color w:val="333333"/>
          <w:kern w:val="0"/>
          <w:shd w:val="clear" w:color="auto" w:fill="FFFFFF"/>
        </w:rPr>
        <w:t xml:space="preserve"> warunkiem, że posiada zdolność do czynności prawnych. Po każdej ze strony umowy może występować większa liczba podmiotów. W komparycji </w:t>
      </w:r>
      <w:r w:rsidRPr="003F180D">
        <w:rPr>
          <w:kern w:val="0"/>
        </w:rPr>
        <w:t>należy bardzo dokładnie określić każdą ze stron umowy, poprzez podanie jej: imienia i nazwiska/firmy/nazwy; adresu miejsca zamieszkania/siedziby; numeru PESEL/ KRS, NIP, REGON; oznaczenia sądu rejestrowego, w którym jest przechowywana dokumentacja spółki oraz poprzez wskazanie jej kapitału zakładowego, celem uniknięcia ewentualnych trudność w identyfikacji stron. Można zamieścić także inne dane, jakie wymagan</w:t>
      </w:r>
      <w:r>
        <w:rPr>
          <w:kern w:val="0"/>
        </w:rPr>
        <w:t xml:space="preserve">e są przez przepisy szczególne </w:t>
      </w:r>
      <w:r w:rsidRPr="003F180D">
        <w:rPr>
          <w:kern w:val="0"/>
        </w:rPr>
        <w:t>albo</w:t>
      </w:r>
      <w:r>
        <w:rPr>
          <w:kern w:val="0"/>
        </w:rPr>
        <w:t>,</w:t>
      </w:r>
      <w:r w:rsidRPr="003F180D">
        <w:rPr>
          <w:kern w:val="0"/>
        </w:rPr>
        <w:t xml:space="preserve"> które ułatwią kontakt ze stroną, względnie jej pozwanie, czy też wyegzekwowanie długu. W sytuacji, gdy stroną nie jest osoba fizyczna należy również oznaczyć podmiot reprezentujący taką stronę. Celem identyfikacji przedsiębiorcy należy załączyć do umowy odpis aktualny w wersji papierowej wydany przez Centralną Informację KRS spółki lub informację odpowiadającą odpisowi aktualnemu z rejestru przedsiębiorców pobraną ze strony internetowej Ministerstwa Sprawiedliwości, zaś w przypadku przedsiębiorcy będącego osobą fizyczną wydruk ze strony internetowej Centralnej Ewidencji i Informacji o Działalności Gospodarczej albo inne dokumenty potwierdzające, że dany podmiot jest uprawniony do reprezentowania strony. W komparycji można również zawrzeć preambułę umowy, określającą główne cele lub okoliczności zawarcia umowy, które mogą mieć istotny wpływ na interpretację oświadczeń składanych przez strony umowy.</w:t>
      </w:r>
    </w:p>
    <w:p w:rsidR="00CF0ED3" w:rsidRPr="00B65ED0" w:rsidRDefault="00CF0ED3" w:rsidP="00CF0ED3">
      <w:pPr>
        <w:widowControl/>
        <w:spacing w:line="288" w:lineRule="auto"/>
        <w:jc w:val="both"/>
        <w:rPr>
          <w:kern w:val="0"/>
        </w:rPr>
      </w:pPr>
    </w:p>
    <w:p w:rsidR="00CF0ED3" w:rsidRPr="003F180D" w:rsidRDefault="00CF0ED3" w:rsidP="00CF0ED3">
      <w:pPr>
        <w:widowControl/>
        <w:spacing w:line="288" w:lineRule="auto"/>
        <w:jc w:val="center"/>
        <w:rPr>
          <w:kern w:val="0"/>
        </w:rPr>
      </w:pPr>
      <w:r w:rsidRPr="003F180D">
        <w:rPr>
          <w:kern w:val="0"/>
        </w:rPr>
        <w:t>§ 1</w:t>
      </w:r>
    </w:p>
    <w:p w:rsidR="00CF0ED3" w:rsidRPr="004D691A" w:rsidRDefault="00CF0ED3" w:rsidP="00CF0ED3">
      <w:pPr>
        <w:pStyle w:val="Akapitzlist"/>
        <w:widowControl/>
        <w:numPr>
          <w:ilvl w:val="0"/>
          <w:numId w:val="5"/>
        </w:numPr>
        <w:shd w:val="clear" w:color="auto" w:fill="FFFFFF"/>
        <w:tabs>
          <w:tab w:val="left" w:pos="284"/>
        </w:tabs>
        <w:spacing w:after="150" w:line="288" w:lineRule="auto"/>
        <w:ind w:left="0" w:firstLine="0"/>
        <w:jc w:val="both"/>
        <w:rPr>
          <w:bCs/>
          <w:color w:val="333333"/>
          <w:kern w:val="0"/>
        </w:rPr>
      </w:pPr>
      <w:r w:rsidRPr="00584655">
        <w:rPr>
          <w:color w:val="333333"/>
          <w:kern w:val="0"/>
        </w:rPr>
        <w:t>Umowa przelewu wierzytelności (cesji wierzytelności) może dotyczyć </w:t>
      </w:r>
      <w:r w:rsidRPr="00584655">
        <w:rPr>
          <w:bCs/>
          <w:color w:val="333333"/>
          <w:kern w:val="0"/>
        </w:rPr>
        <w:t>jednej wierzytelności</w:t>
      </w:r>
      <w:r>
        <w:rPr>
          <w:bCs/>
          <w:color w:val="333333"/>
          <w:kern w:val="0"/>
        </w:rPr>
        <w:t xml:space="preserve">, części danej wierzytelności lub większej liczby wierzytelności przysługujących </w:t>
      </w:r>
      <w:r w:rsidRPr="00584655">
        <w:rPr>
          <w:color w:val="333333"/>
          <w:kern w:val="0"/>
        </w:rPr>
        <w:t xml:space="preserve">wierzycielowi względem jednego lub wielu dłużników, w tym również wobec dłużników solidarnych, jednak w takim przypadku wszyscy dłużnicy solidarni powinni być stroną umowy. </w:t>
      </w:r>
      <w:r>
        <w:rPr>
          <w:color w:val="333333"/>
          <w:kern w:val="0"/>
        </w:rPr>
        <w:t>Zaleca się szczegółowe oznaczenie w umowie przelewu wierzytelności z</w:t>
      </w:r>
      <w:r w:rsidRPr="00584655">
        <w:rPr>
          <w:color w:val="333333"/>
          <w:kern w:val="0"/>
        </w:rPr>
        <w:t>arówno</w:t>
      </w:r>
      <w:r>
        <w:rPr>
          <w:color w:val="333333"/>
          <w:kern w:val="0"/>
        </w:rPr>
        <w:t xml:space="preserve"> przedmiotu umowy tj.: wysokości</w:t>
      </w:r>
      <w:r w:rsidRPr="00584655">
        <w:rPr>
          <w:color w:val="333333"/>
          <w:kern w:val="0"/>
        </w:rPr>
        <w:t xml:space="preserve"> wierzytelność,</w:t>
      </w:r>
      <w:r>
        <w:rPr>
          <w:color w:val="333333"/>
          <w:kern w:val="0"/>
        </w:rPr>
        <w:t xml:space="preserve"> źródła</w:t>
      </w:r>
      <w:r w:rsidRPr="00584655">
        <w:rPr>
          <w:color w:val="333333"/>
          <w:kern w:val="0"/>
        </w:rPr>
        <w:t xml:space="preserve"> powstania </w:t>
      </w:r>
      <w:r w:rsidRPr="00442F62">
        <w:rPr>
          <w:color w:val="333333"/>
          <w:kern w:val="0"/>
        </w:rPr>
        <w:t>wierzytelności jak i samej osoby dłużnika. Zasadne jest również wskazanie szczegółowych informacji dotyczących stosunku zobowiązaniowego, którego elementem jest zbywana wierzytelności. Możliwość przelewu może zostać ograniczona właściwością zobowiązania, umową lub ustawą. Uznaje się, że przedmiotem przelewu wierzytelności może być również wierzytelność przedawniona, niewymagalna, przyszła, czy też sporna.</w:t>
      </w:r>
      <w:r w:rsidRPr="00584655">
        <w:rPr>
          <w:color w:val="333333"/>
          <w:kern w:val="0"/>
        </w:rPr>
        <w:t xml:space="preserve"> [K. Zawada [w</w:t>
      </w:r>
      <w:proofErr w:type="gramStart"/>
      <w:r w:rsidRPr="00584655">
        <w:rPr>
          <w:color w:val="333333"/>
          <w:kern w:val="0"/>
        </w:rPr>
        <w:t>:] </w:t>
      </w:r>
      <w:r w:rsidRPr="00584655">
        <w:rPr>
          <w:i/>
          <w:iCs/>
          <w:color w:val="333333"/>
          <w:kern w:val="0"/>
        </w:rPr>
        <w:t>System</w:t>
      </w:r>
      <w:proofErr w:type="gramEnd"/>
      <w:r w:rsidRPr="00584655">
        <w:rPr>
          <w:i/>
          <w:iCs/>
          <w:color w:val="333333"/>
          <w:kern w:val="0"/>
        </w:rPr>
        <w:t xml:space="preserve"> Prawa Prywatnego</w:t>
      </w:r>
      <w:r w:rsidRPr="00584655">
        <w:rPr>
          <w:color w:val="333333"/>
          <w:kern w:val="0"/>
        </w:rPr>
        <w:t>, t. 6, </w:t>
      </w:r>
      <w:r w:rsidRPr="00584655">
        <w:rPr>
          <w:i/>
          <w:iCs/>
          <w:color w:val="333333"/>
          <w:kern w:val="0"/>
        </w:rPr>
        <w:t>Prawo zobowiązań. Część ogólna</w:t>
      </w:r>
      <w:r w:rsidRPr="00584655">
        <w:rPr>
          <w:color w:val="333333"/>
          <w:kern w:val="0"/>
        </w:rPr>
        <w:t>, red. A. Olejniczak, Warszawa 2009, s. 1027–1028].</w:t>
      </w:r>
    </w:p>
    <w:p w:rsidR="00CF0ED3" w:rsidRPr="00B65ED0" w:rsidRDefault="00CF0ED3" w:rsidP="00CF0ED3">
      <w:pPr>
        <w:widowControl/>
        <w:spacing w:line="288" w:lineRule="auto"/>
        <w:jc w:val="center"/>
        <w:rPr>
          <w:kern w:val="0"/>
        </w:rPr>
      </w:pPr>
      <w:r>
        <w:rPr>
          <w:kern w:val="0"/>
        </w:rPr>
        <w:t xml:space="preserve">§ 2 </w:t>
      </w:r>
    </w:p>
    <w:p w:rsidR="00CF0ED3" w:rsidRPr="00584655" w:rsidRDefault="00CF0ED3" w:rsidP="00CF0ED3">
      <w:pPr>
        <w:pStyle w:val="Akapitzlist"/>
        <w:widowControl/>
        <w:numPr>
          <w:ilvl w:val="0"/>
          <w:numId w:val="6"/>
        </w:numPr>
        <w:tabs>
          <w:tab w:val="left" w:pos="142"/>
          <w:tab w:val="left" w:pos="284"/>
        </w:tabs>
        <w:spacing w:line="288" w:lineRule="auto"/>
        <w:ind w:left="0" w:firstLine="0"/>
        <w:jc w:val="both"/>
        <w:rPr>
          <w:kern w:val="0"/>
        </w:rPr>
      </w:pPr>
      <w:r w:rsidRPr="00944FA0">
        <w:rPr>
          <w:bCs/>
          <w:kern w:val="0"/>
          <w:shd w:val="clear" w:color="auto" w:fill="FFFFFF"/>
        </w:rPr>
        <w:lastRenderedPageBreak/>
        <w:t xml:space="preserve">Zgodnie z przepisem art. 509 </w:t>
      </w:r>
      <w:r w:rsidRPr="00944FA0">
        <w:rPr>
          <w:kern w:val="0"/>
        </w:rPr>
        <w:t>§ 1 i 2</w:t>
      </w:r>
      <w:r>
        <w:rPr>
          <w:kern w:val="0"/>
        </w:rPr>
        <w:t xml:space="preserve"> (i dalej)</w:t>
      </w:r>
      <w:r w:rsidRPr="00944FA0">
        <w:rPr>
          <w:bCs/>
          <w:kern w:val="0"/>
          <w:shd w:val="clear" w:color="auto" w:fill="FFFFFF"/>
        </w:rPr>
        <w:t xml:space="preserve"> ustawy z dnia 23 kwietnia 1964 r. Kodeks cywilny (dalej: k.c.) p</w:t>
      </w:r>
      <w:r w:rsidRPr="00944FA0">
        <w:rPr>
          <w:kern w:val="0"/>
        </w:rPr>
        <w:t xml:space="preserve">rzez umowę przelewu wierzytelności </w:t>
      </w:r>
      <w:r>
        <w:t>w</w:t>
      </w:r>
      <w:r w:rsidRPr="001B35FC">
        <w:t xml:space="preserve">ierzyciel może bez zgody dłużnika przenieść wierzytelność na osobę trzecią (przelew), </w:t>
      </w:r>
      <w:proofErr w:type="gramStart"/>
      <w:r w:rsidRPr="001B35FC">
        <w:t>chyba że</w:t>
      </w:r>
      <w:proofErr w:type="gramEnd"/>
      <w:r w:rsidRPr="001B35FC">
        <w:t xml:space="preserve"> sprzeciwiałoby się to ustawie, zastrzeżeniu umownemu albo właściwości zobowiązania.</w:t>
      </w:r>
      <w:r>
        <w:t xml:space="preserve"> </w:t>
      </w:r>
      <w:r w:rsidRPr="001B35FC">
        <w:t>Wraz z wierzytelnością przechodzą na nabywcę wszelkie związane z nią prawa, w szczególności roszczenie o zaległe odsetki.</w:t>
      </w:r>
      <w:r>
        <w:t xml:space="preserve"> Umowa cesji wierzytelności może być zarówno umową odpłatną jak i nieodpłatną. </w:t>
      </w:r>
      <w:r w:rsidRPr="00584655">
        <w:rPr>
          <w:color w:val="222222"/>
          <w:shd w:val="clear" w:color="auto" w:fill="FFFFFF"/>
        </w:rPr>
        <w:t>Co do zasady umowa cesji wierzytelności może być sporząd</w:t>
      </w:r>
      <w:r>
        <w:rPr>
          <w:color w:val="222222"/>
          <w:shd w:val="clear" w:color="auto" w:fill="FFFFFF"/>
        </w:rPr>
        <w:t>zona w dowolnej formie, lecz</w:t>
      </w:r>
      <w:r w:rsidRPr="00584655">
        <w:rPr>
          <w:color w:val="222222"/>
          <w:shd w:val="clear" w:color="auto" w:fill="FFFFFF"/>
        </w:rPr>
        <w:t xml:space="preserve"> zgodnie z art. 514</w:t>
      </w:r>
      <w:r>
        <w:rPr>
          <w:rStyle w:val="apple-converted-space"/>
          <w:color w:val="222222"/>
          <w:shd w:val="clear" w:color="auto" w:fill="FFFFFF"/>
        </w:rPr>
        <w:t xml:space="preserve"> k.</w:t>
      </w:r>
      <w:proofErr w:type="gramStart"/>
      <w:r>
        <w:rPr>
          <w:rStyle w:val="apple-converted-space"/>
          <w:color w:val="222222"/>
          <w:shd w:val="clear" w:color="auto" w:fill="FFFFFF"/>
        </w:rPr>
        <w:t>c.</w:t>
      </w:r>
      <w:r w:rsidRPr="00584655">
        <w:rPr>
          <w:color w:val="222222"/>
          <w:shd w:val="clear" w:color="auto" w:fill="FFFFFF"/>
        </w:rPr>
        <w:t>, w</w:t>
      </w:r>
      <w:proofErr w:type="gramEnd"/>
      <w:r w:rsidRPr="00584655">
        <w:rPr>
          <w:color w:val="222222"/>
          <w:shd w:val="clear" w:color="auto" w:fill="FFFFFF"/>
        </w:rPr>
        <w:t xml:space="preserve"> sytuacji</w:t>
      </w:r>
      <w:r>
        <w:rPr>
          <w:color w:val="222222"/>
          <w:shd w:val="clear" w:color="auto" w:fill="FFFFFF"/>
        </w:rPr>
        <w:t>,</w:t>
      </w:r>
      <w:r w:rsidRPr="00584655">
        <w:rPr>
          <w:color w:val="222222"/>
          <w:shd w:val="clear" w:color="auto" w:fill="FFFFFF"/>
        </w:rPr>
        <w:t xml:space="preserve"> gdy wierzytelność została stwierdzona pismem, umowa przelewu wierzytelności również powinna być stwierdzona pismem.</w:t>
      </w:r>
    </w:p>
    <w:p w:rsidR="00CF0ED3" w:rsidRDefault="00CF0ED3" w:rsidP="00CF0ED3">
      <w:pPr>
        <w:pStyle w:val="Indeks"/>
        <w:spacing w:line="288" w:lineRule="auto"/>
      </w:pPr>
    </w:p>
    <w:p w:rsidR="00CF0ED3" w:rsidRDefault="00CF0ED3" w:rsidP="00CF0ED3">
      <w:pPr>
        <w:widowControl/>
        <w:spacing w:line="288" w:lineRule="auto"/>
        <w:jc w:val="center"/>
        <w:rPr>
          <w:kern w:val="0"/>
        </w:rPr>
      </w:pPr>
      <w:r>
        <w:rPr>
          <w:kern w:val="0"/>
        </w:rPr>
        <w:t>§ 3 oraz § 4</w:t>
      </w:r>
    </w:p>
    <w:p w:rsidR="00CF0ED3" w:rsidRPr="004D691A" w:rsidRDefault="00CF0ED3" w:rsidP="00CF0ED3">
      <w:pPr>
        <w:pStyle w:val="Akapitzlist"/>
        <w:widowControl/>
        <w:numPr>
          <w:ilvl w:val="0"/>
          <w:numId w:val="6"/>
        </w:numPr>
        <w:tabs>
          <w:tab w:val="left" w:pos="284"/>
        </w:tabs>
        <w:spacing w:line="288" w:lineRule="auto"/>
        <w:ind w:left="0" w:firstLine="0"/>
        <w:jc w:val="both"/>
        <w:rPr>
          <w:b/>
        </w:rPr>
      </w:pPr>
      <w:r>
        <w:rPr>
          <w:kern w:val="0"/>
        </w:rPr>
        <w:t>We wskazanej</w:t>
      </w:r>
      <w:r w:rsidRPr="00281689">
        <w:rPr>
          <w:kern w:val="0"/>
        </w:rPr>
        <w:t xml:space="preserve"> części umowy zostały zawarte postanowienia, które dotyczą wzajemnych oświadczeń i zobowiązań stron. Większość </w:t>
      </w:r>
      <w:r>
        <w:rPr>
          <w:kern w:val="0"/>
        </w:rPr>
        <w:t xml:space="preserve">z </w:t>
      </w:r>
      <w:r w:rsidRPr="00281689">
        <w:rPr>
          <w:kern w:val="0"/>
        </w:rPr>
        <w:t xml:space="preserve">nich jest obligatoryjna i konieczna do pełnego zabezpieczenia interesu stron umowy. Warto zauważyć, że </w:t>
      </w:r>
      <w:r>
        <w:t>c</w:t>
      </w:r>
      <w:r w:rsidRPr="004F71FC">
        <w:t>edent po</w:t>
      </w:r>
      <w:r>
        <w:t xml:space="preserve">nosi odpowiedzialność za przysługiwanie mu wierzytelności wobec dłużnika. </w:t>
      </w:r>
      <w:r w:rsidRPr="004F71FC">
        <w:t xml:space="preserve">Zupełnie odrębna pozostaje </w:t>
      </w:r>
      <w:r>
        <w:t>kwestia wypłacalności dłużnika, ponieważ j</w:t>
      </w:r>
      <w:r w:rsidRPr="004F71FC">
        <w:t xml:space="preserve">eżeli z umowy cesji nie wynika nic innego cedent nie ponosi odpowiedzialności za wypłacalność dłużnika. </w:t>
      </w:r>
      <w:r>
        <w:t>Ponadto, p</w:t>
      </w:r>
      <w:r w:rsidRPr="004F71FC">
        <w:t>odstawowym</w:t>
      </w:r>
      <w:r>
        <w:t xml:space="preserve"> postanowieniem umownym cesji wierzytelności jest </w:t>
      </w:r>
      <w:r w:rsidRPr="004F71FC">
        <w:t>zawiadomienie dłużnika o fakcie jej zawarcia oraz wskazanie osoby</w:t>
      </w:r>
      <w:r w:rsidRPr="00281689">
        <w:rPr>
          <w:rStyle w:val="apple-converted-space"/>
          <w:color w:val="222222"/>
        </w:rPr>
        <w:t> </w:t>
      </w:r>
      <w:r w:rsidRPr="00281689">
        <w:rPr>
          <w:rStyle w:val="Pogrubienie"/>
          <w:color w:val="222222"/>
        </w:rPr>
        <w:t>nabywcy wierzytelności</w:t>
      </w:r>
      <w:r w:rsidRPr="00281689">
        <w:rPr>
          <w:b/>
        </w:rPr>
        <w:t>,</w:t>
      </w:r>
      <w:r w:rsidRPr="004F71FC">
        <w:t xml:space="preserve"> który to obowiązek spoczywa na cedencie.</w:t>
      </w:r>
      <w:r w:rsidRPr="00281689">
        <w:rPr>
          <w:b/>
        </w:rPr>
        <w:t xml:space="preserve"> </w:t>
      </w:r>
      <w:r w:rsidRPr="004F71FC">
        <w:t>Warto zaznaczyć, że</w:t>
      </w:r>
      <w:r w:rsidRPr="00281689">
        <w:rPr>
          <w:b/>
        </w:rPr>
        <w:t xml:space="preserve"> </w:t>
      </w:r>
      <w:r w:rsidRPr="004F71FC">
        <w:t>zgodnie z art. 512</w:t>
      </w:r>
      <w:r>
        <w:t xml:space="preserve"> k.c.</w:t>
      </w:r>
      <w:r w:rsidRPr="004F71FC">
        <w:t xml:space="preserve"> </w:t>
      </w:r>
      <w:proofErr w:type="gramStart"/>
      <w:r w:rsidRPr="004F71FC">
        <w:t>dopóki</w:t>
      </w:r>
      <w:proofErr w:type="gramEnd"/>
      <w:r w:rsidRPr="004F71FC">
        <w:t xml:space="preserve"> zbywca nie zawiadomił dłużnika o przelewie</w:t>
      </w:r>
      <w:r>
        <w:t xml:space="preserve"> wierzytelności</w:t>
      </w:r>
      <w:r w:rsidRPr="004F71FC">
        <w:t>, spełnienie świadczenia do rąk poprzedniego wierzyciela ma skutek względem nabywcy, chyba</w:t>
      </w:r>
      <w:r>
        <w:t>,</w:t>
      </w:r>
      <w:r w:rsidRPr="004F71FC">
        <w:t xml:space="preserve"> że w chwili spełnienia świadczenia dłużnik wiedział o przelewie.</w:t>
      </w:r>
    </w:p>
    <w:p w:rsidR="00CF0ED3" w:rsidRPr="00B65ED0" w:rsidRDefault="00CF0ED3" w:rsidP="00CF0ED3">
      <w:pPr>
        <w:spacing w:line="288" w:lineRule="auto"/>
        <w:ind w:left="720"/>
        <w:jc w:val="center"/>
        <w:rPr>
          <w:color w:val="000000"/>
          <w:kern w:val="0"/>
        </w:rPr>
      </w:pPr>
      <w:r w:rsidRPr="00B65ED0">
        <w:rPr>
          <w:color w:val="000000"/>
          <w:kern w:val="0"/>
        </w:rPr>
        <w:t>§ 5</w:t>
      </w:r>
    </w:p>
    <w:p w:rsidR="00CF0ED3" w:rsidRPr="00281689" w:rsidRDefault="00CF0ED3" w:rsidP="00CF0ED3">
      <w:pPr>
        <w:pStyle w:val="Akapitzlist"/>
        <w:widowControl/>
        <w:numPr>
          <w:ilvl w:val="0"/>
          <w:numId w:val="6"/>
        </w:numPr>
        <w:tabs>
          <w:tab w:val="left" w:pos="284"/>
        </w:tabs>
        <w:spacing w:line="288" w:lineRule="auto"/>
        <w:ind w:left="0" w:firstLine="0"/>
        <w:jc w:val="both"/>
        <w:rPr>
          <w:kern w:val="0"/>
        </w:rPr>
      </w:pPr>
      <w:r w:rsidRPr="00281689">
        <w:rPr>
          <w:kern w:val="0"/>
        </w:rPr>
        <w:t>Postanowienia końcowe dotyczącą istotnych zagadnień takich jak możliwość stosowania określonych przepisów w przypadkach nieuregulowania</w:t>
      </w:r>
      <w:r>
        <w:rPr>
          <w:kern w:val="0"/>
        </w:rPr>
        <w:t xml:space="preserve"> danych kwestii w treści umowy oraz formy zmiany umowy. </w:t>
      </w:r>
      <w:r w:rsidRPr="00281689">
        <w:rPr>
          <w:kern w:val="0"/>
        </w:rPr>
        <w:t>Ponadto,</w:t>
      </w:r>
      <w:r>
        <w:rPr>
          <w:kern w:val="0"/>
        </w:rPr>
        <w:t xml:space="preserve"> postanowienia końcowe</w:t>
      </w:r>
      <w:r w:rsidRPr="00281689">
        <w:rPr>
          <w:kern w:val="0"/>
        </w:rPr>
        <w:t xml:space="preserve"> powinny określać sąd, przed którym będą rozstrzygane wszelkie sporne sprawy związane z wykonaniem umowy. Ważnym aspektem jest wymienienie w treści umowy załączników, które powinny zostać do niej załączone. Umowa powinna zostać sporządzona w tylu egzemplarzach, ile podmiotów występuje po każdej ze stron umowy, choć strony mogą poprzestać na jednym egzemplarzu dla każdej ze stron.</w:t>
      </w:r>
    </w:p>
    <w:p w:rsidR="00CF0ED3" w:rsidRPr="00B65ED0" w:rsidRDefault="00CF0ED3" w:rsidP="00CF0ED3">
      <w:pPr>
        <w:widowControl/>
        <w:spacing w:line="288" w:lineRule="auto"/>
        <w:jc w:val="both"/>
        <w:rPr>
          <w:kern w:val="0"/>
        </w:rPr>
      </w:pPr>
    </w:p>
    <w:p w:rsidR="00CF0ED3" w:rsidRPr="00B65ED0" w:rsidRDefault="00CF0ED3" w:rsidP="00CF0ED3">
      <w:pPr>
        <w:widowControl/>
        <w:spacing w:line="288" w:lineRule="auto"/>
        <w:jc w:val="both"/>
        <w:rPr>
          <w:i/>
          <w:kern w:val="0"/>
          <w:sz w:val="20"/>
          <w:szCs w:val="20"/>
        </w:rPr>
      </w:pPr>
      <w:r w:rsidRPr="00B65ED0">
        <w:rPr>
          <w:i/>
          <w:kern w:val="0"/>
          <w:sz w:val="20"/>
          <w:szCs w:val="20"/>
        </w:rPr>
        <w:t>Omówienie zostało sporządzone na podstawie:</w:t>
      </w:r>
    </w:p>
    <w:p w:rsidR="00CF0ED3" w:rsidRPr="00B65ED0" w:rsidRDefault="00CF0ED3" w:rsidP="00CF0ED3">
      <w:pPr>
        <w:widowControl/>
        <w:numPr>
          <w:ilvl w:val="0"/>
          <w:numId w:val="4"/>
        </w:numPr>
        <w:spacing w:line="288" w:lineRule="auto"/>
        <w:contextualSpacing/>
        <w:jc w:val="both"/>
        <w:rPr>
          <w:i/>
          <w:kern w:val="0"/>
          <w:sz w:val="20"/>
          <w:szCs w:val="20"/>
        </w:rPr>
      </w:pPr>
      <w:r w:rsidRPr="00B65ED0">
        <w:rPr>
          <w:i/>
          <w:kern w:val="0"/>
          <w:sz w:val="20"/>
          <w:szCs w:val="20"/>
        </w:rPr>
        <w:t>Ustawy z dnia z dnia 23 kwietnia 1964 r. Kodeks cywilny (</w:t>
      </w:r>
      <w:r>
        <w:rPr>
          <w:i/>
          <w:color w:val="1B1B1B"/>
          <w:kern w:val="0"/>
          <w:sz w:val="20"/>
          <w:szCs w:val="20"/>
        </w:rPr>
        <w:t xml:space="preserve">Dz.U.2019.1145 </w:t>
      </w:r>
      <w:proofErr w:type="gramStart"/>
      <w:r>
        <w:rPr>
          <w:i/>
          <w:color w:val="1B1B1B"/>
          <w:kern w:val="0"/>
          <w:sz w:val="20"/>
          <w:szCs w:val="20"/>
        </w:rPr>
        <w:t>t</w:t>
      </w:r>
      <w:r w:rsidRPr="00B65ED0">
        <w:rPr>
          <w:i/>
          <w:color w:val="1B1B1B"/>
          <w:kern w:val="0"/>
          <w:sz w:val="20"/>
          <w:szCs w:val="20"/>
        </w:rPr>
        <w:t>j</w:t>
      </w:r>
      <w:proofErr w:type="gramEnd"/>
      <w:r>
        <w:rPr>
          <w:i/>
          <w:color w:val="1B1B1B"/>
          <w:kern w:val="0"/>
          <w:sz w:val="20"/>
          <w:szCs w:val="20"/>
        </w:rPr>
        <w:t xml:space="preserve">. z dnia 19.06. 2019 </w:t>
      </w:r>
      <w:proofErr w:type="gramStart"/>
      <w:r>
        <w:rPr>
          <w:i/>
          <w:color w:val="1B1B1B"/>
          <w:kern w:val="0"/>
          <w:sz w:val="20"/>
          <w:szCs w:val="20"/>
        </w:rPr>
        <w:t>r</w:t>
      </w:r>
      <w:proofErr w:type="gramEnd"/>
      <w:r>
        <w:rPr>
          <w:i/>
          <w:color w:val="1B1B1B"/>
          <w:kern w:val="0"/>
          <w:sz w:val="20"/>
          <w:szCs w:val="20"/>
        </w:rPr>
        <w:t>.).</w:t>
      </w:r>
    </w:p>
    <w:p w:rsidR="00CF0ED3" w:rsidRPr="00B65ED0" w:rsidRDefault="00CF0ED3" w:rsidP="00CF0ED3">
      <w:pPr>
        <w:widowControl/>
        <w:numPr>
          <w:ilvl w:val="0"/>
          <w:numId w:val="4"/>
        </w:numPr>
        <w:shd w:val="clear" w:color="auto" w:fill="FFFFFF"/>
        <w:spacing w:line="288" w:lineRule="auto"/>
        <w:contextualSpacing/>
        <w:jc w:val="both"/>
        <w:outlineLvl w:val="2"/>
        <w:rPr>
          <w:i/>
          <w:color w:val="1B1B1B"/>
          <w:kern w:val="0"/>
          <w:sz w:val="20"/>
          <w:szCs w:val="20"/>
        </w:rPr>
      </w:pPr>
      <w:r w:rsidRPr="00B65ED0">
        <w:rPr>
          <w:i/>
          <w:kern w:val="0"/>
          <w:sz w:val="20"/>
          <w:szCs w:val="20"/>
        </w:rPr>
        <w:t xml:space="preserve">Komentarza Tom IV – Kodeks cywilny – </w:t>
      </w:r>
      <w:r w:rsidRPr="00290D46">
        <w:rPr>
          <w:i/>
          <w:kern w:val="0"/>
          <w:sz w:val="20"/>
          <w:szCs w:val="20"/>
        </w:rPr>
        <w:t xml:space="preserve">Zobowiązania – Część szczególna, </w:t>
      </w:r>
      <w:proofErr w:type="spellStart"/>
      <w:r>
        <w:rPr>
          <w:bCs/>
          <w:i/>
          <w:color w:val="1B1B1B"/>
          <w:kern w:val="0"/>
          <w:sz w:val="20"/>
          <w:szCs w:val="20"/>
        </w:rPr>
        <w:t>Fras</w:t>
      </w:r>
      <w:proofErr w:type="spellEnd"/>
      <w:r>
        <w:rPr>
          <w:bCs/>
          <w:i/>
          <w:color w:val="1B1B1B"/>
          <w:kern w:val="0"/>
          <w:sz w:val="20"/>
          <w:szCs w:val="20"/>
        </w:rPr>
        <w:t xml:space="preserve"> Mariusz (red.)</w:t>
      </w:r>
      <w:r w:rsidRPr="00B65ED0">
        <w:rPr>
          <w:bCs/>
          <w:i/>
          <w:color w:val="1B1B1B"/>
          <w:kern w:val="0"/>
          <w:sz w:val="20"/>
          <w:szCs w:val="20"/>
        </w:rPr>
        <w:t xml:space="preserve"> </w:t>
      </w:r>
      <w:proofErr w:type="spellStart"/>
      <w:r w:rsidRPr="00B65ED0">
        <w:rPr>
          <w:bCs/>
          <w:i/>
          <w:color w:val="1B1B1B"/>
          <w:kern w:val="0"/>
          <w:sz w:val="20"/>
          <w:szCs w:val="20"/>
        </w:rPr>
        <w:t>Habdas</w:t>
      </w:r>
      <w:proofErr w:type="spellEnd"/>
      <w:r w:rsidRPr="00B65ED0">
        <w:rPr>
          <w:bCs/>
          <w:i/>
          <w:color w:val="1B1B1B"/>
          <w:kern w:val="0"/>
          <w:sz w:val="20"/>
          <w:szCs w:val="20"/>
        </w:rPr>
        <w:t xml:space="preserve"> Magdalena (red.), </w:t>
      </w:r>
      <w:r w:rsidRPr="00B65ED0">
        <w:rPr>
          <w:i/>
          <w:color w:val="1B1B1B"/>
          <w:kern w:val="0"/>
          <w:sz w:val="20"/>
          <w:szCs w:val="20"/>
        </w:rPr>
        <w:t>Opublikowano</w:t>
      </w:r>
      <w:proofErr w:type="gramStart"/>
      <w:r w:rsidRPr="00B65ED0">
        <w:rPr>
          <w:i/>
          <w:color w:val="1B1B1B"/>
          <w:kern w:val="0"/>
          <w:sz w:val="20"/>
          <w:szCs w:val="20"/>
        </w:rPr>
        <w:t>: WKP</w:t>
      </w:r>
      <w:proofErr w:type="gramEnd"/>
      <w:r w:rsidRPr="00B65ED0">
        <w:rPr>
          <w:i/>
          <w:color w:val="1B1B1B"/>
          <w:kern w:val="0"/>
          <w:sz w:val="20"/>
          <w:szCs w:val="20"/>
        </w:rPr>
        <w:t xml:space="preserve"> 2018</w:t>
      </w:r>
      <w:r>
        <w:rPr>
          <w:i/>
          <w:color w:val="1B1B1B"/>
          <w:kern w:val="0"/>
          <w:sz w:val="20"/>
          <w:szCs w:val="20"/>
        </w:rPr>
        <w:t xml:space="preserve"> r.</w:t>
      </w:r>
    </w:p>
    <w:bookmarkStart w:id="4" w:name="docTitle"/>
    <w:p w:rsidR="00CF0ED3" w:rsidRPr="00AB2AF5" w:rsidRDefault="00CF0ED3" w:rsidP="00CF0ED3">
      <w:pPr>
        <w:widowControl/>
        <w:numPr>
          <w:ilvl w:val="0"/>
          <w:numId w:val="4"/>
        </w:numPr>
        <w:shd w:val="clear" w:color="auto" w:fill="FFFFFF"/>
        <w:spacing w:line="288" w:lineRule="auto"/>
        <w:contextualSpacing/>
        <w:jc w:val="both"/>
        <w:outlineLvl w:val="2"/>
        <w:rPr>
          <w:i/>
          <w:color w:val="1B1B1B"/>
          <w:kern w:val="0"/>
          <w:sz w:val="20"/>
          <w:szCs w:val="20"/>
        </w:rPr>
      </w:pPr>
      <w:r w:rsidRPr="00290D46">
        <w:rPr>
          <w:i/>
          <w:kern w:val="0"/>
          <w:sz w:val="20"/>
          <w:szCs w:val="20"/>
        </w:rPr>
        <w:fldChar w:fldCharType="begin"/>
      </w:r>
      <w:r w:rsidRPr="00290D46">
        <w:rPr>
          <w:i/>
          <w:kern w:val="0"/>
          <w:sz w:val="20"/>
          <w:szCs w:val="20"/>
        </w:rPr>
        <w:instrText xml:space="preserve"> HYPERLINK "https://sip.lex.pl/" \l "/commentary/587754832/552272/gudowski-jacek-red-kodeks-cywilny-komentarz-tom-iii-zobowiazania-czesc-ogolna-wyd-ii?cm=URELATIONS" </w:instrText>
      </w:r>
      <w:r w:rsidRPr="00290D46">
        <w:rPr>
          <w:i/>
          <w:kern w:val="0"/>
          <w:sz w:val="20"/>
          <w:szCs w:val="20"/>
        </w:rPr>
        <w:fldChar w:fldCharType="separate"/>
      </w:r>
      <w:r w:rsidRPr="00290D46">
        <w:rPr>
          <w:bCs/>
          <w:i/>
          <w:color w:val="1B1B1B"/>
          <w:kern w:val="0"/>
          <w:sz w:val="20"/>
          <w:szCs w:val="20"/>
        </w:rPr>
        <w:t>Gudowski Jacek (red.), Kodeks cywilny. Komentarz. Tom III.</w:t>
      </w:r>
      <w:r>
        <w:rPr>
          <w:bCs/>
          <w:i/>
          <w:color w:val="1B1B1B"/>
          <w:kern w:val="0"/>
          <w:sz w:val="20"/>
          <w:szCs w:val="20"/>
        </w:rPr>
        <w:t xml:space="preserve"> – Kodeks Cywilny -</w:t>
      </w:r>
      <w:r w:rsidRPr="00290D46">
        <w:rPr>
          <w:bCs/>
          <w:i/>
          <w:color w:val="1B1B1B"/>
          <w:kern w:val="0"/>
          <w:sz w:val="20"/>
          <w:szCs w:val="20"/>
        </w:rPr>
        <w:t xml:space="preserve"> Zobowiązania. Część ogólna, wyd. II</w:t>
      </w:r>
      <w:r w:rsidRPr="00290D46">
        <w:rPr>
          <w:i/>
          <w:kern w:val="0"/>
          <w:sz w:val="20"/>
          <w:szCs w:val="20"/>
        </w:rPr>
        <w:fldChar w:fldCharType="end"/>
      </w:r>
      <w:bookmarkEnd w:id="4"/>
      <w:r>
        <w:rPr>
          <w:i/>
          <w:color w:val="1B1B1B"/>
          <w:kern w:val="0"/>
          <w:sz w:val="20"/>
          <w:szCs w:val="20"/>
        </w:rPr>
        <w:t xml:space="preserve">, </w:t>
      </w:r>
      <w:r w:rsidRPr="00290D46">
        <w:rPr>
          <w:i/>
          <w:kern w:val="0"/>
          <w:sz w:val="20"/>
          <w:szCs w:val="20"/>
        </w:rPr>
        <w:t>WKP</w:t>
      </w:r>
      <w:proofErr w:type="gramStart"/>
      <w:r w:rsidRPr="00290D46">
        <w:rPr>
          <w:i/>
          <w:kern w:val="0"/>
          <w:sz w:val="20"/>
          <w:szCs w:val="20"/>
        </w:rPr>
        <w:t xml:space="preserve"> 2018</w:t>
      </w:r>
      <w:r>
        <w:rPr>
          <w:i/>
          <w:kern w:val="0"/>
          <w:sz w:val="20"/>
          <w:szCs w:val="20"/>
        </w:rPr>
        <w:t> - </w:t>
      </w:r>
      <w:r w:rsidRPr="00290D46">
        <w:rPr>
          <w:i/>
          <w:kern w:val="0"/>
          <w:sz w:val="20"/>
          <w:szCs w:val="20"/>
        </w:rPr>
        <w:t>, stan</w:t>
      </w:r>
      <w:proofErr w:type="gramEnd"/>
      <w:r w:rsidRPr="00290D46">
        <w:rPr>
          <w:i/>
          <w:kern w:val="0"/>
          <w:sz w:val="20"/>
          <w:szCs w:val="20"/>
        </w:rPr>
        <w:t xml:space="preserve"> prawny: 1 grudnia 2017 r.</w:t>
      </w:r>
    </w:p>
    <w:p w:rsidR="00CF0ED3" w:rsidRPr="00AB2AF5" w:rsidRDefault="00CF0ED3" w:rsidP="00CF0ED3">
      <w:pPr>
        <w:widowControl/>
        <w:numPr>
          <w:ilvl w:val="0"/>
          <w:numId w:val="4"/>
        </w:numPr>
        <w:shd w:val="clear" w:color="auto" w:fill="FFFFFF"/>
        <w:spacing w:line="288" w:lineRule="auto"/>
        <w:contextualSpacing/>
        <w:jc w:val="both"/>
        <w:outlineLvl w:val="2"/>
        <w:rPr>
          <w:i/>
          <w:color w:val="1B1B1B"/>
          <w:kern w:val="0"/>
          <w:sz w:val="20"/>
          <w:szCs w:val="20"/>
        </w:rPr>
      </w:pPr>
      <w:r w:rsidRPr="00AB2AF5">
        <w:rPr>
          <w:sz w:val="20"/>
          <w:szCs w:val="20"/>
        </w:rPr>
        <w:t xml:space="preserve">Komentarza Tom III – Kodeks cywilny – Zobowiązania – Część szczególna, wyd. II, </w:t>
      </w:r>
      <w:proofErr w:type="spellStart"/>
      <w:r w:rsidRPr="00AB2AF5">
        <w:rPr>
          <w:sz w:val="20"/>
          <w:szCs w:val="20"/>
        </w:rPr>
        <w:t>Kidyba</w:t>
      </w:r>
      <w:proofErr w:type="spellEnd"/>
      <w:r w:rsidRPr="00AB2AF5">
        <w:rPr>
          <w:sz w:val="20"/>
          <w:szCs w:val="20"/>
        </w:rPr>
        <w:t xml:space="preserve"> Andrzej (red.), Opublikowano</w:t>
      </w:r>
      <w:proofErr w:type="gramStart"/>
      <w:r w:rsidRPr="00AB2AF5">
        <w:rPr>
          <w:sz w:val="20"/>
          <w:szCs w:val="20"/>
        </w:rPr>
        <w:t>: LEX</w:t>
      </w:r>
      <w:proofErr w:type="gramEnd"/>
      <w:r w:rsidRPr="00AB2AF5">
        <w:rPr>
          <w:sz w:val="20"/>
          <w:szCs w:val="20"/>
        </w:rPr>
        <w:t xml:space="preserve"> 2014.</w:t>
      </w:r>
    </w:p>
    <w:p w:rsidR="00977E09" w:rsidRPr="00442F62" w:rsidRDefault="00CF0ED3" w:rsidP="00442F62">
      <w:pPr>
        <w:widowControl/>
        <w:numPr>
          <w:ilvl w:val="0"/>
          <w:numId w:val="4"/>
        </w:numPr>
        <w:shd w:val="clear" w:color="auto" w:fill="FFFFFF"/>
        <w:spacing w:line="288" w:lineRule="auto"/>
        <w:contextualSpacing/>
        <w:jc w:val="both"/>
        <w:outlineLvl w:val="2"/>
        <w:rPr>
          <w:i/>
          <w:color w:val="1B1B1B"/>
          <w:kern w:val="0"/>
          <w:sz w:val="20"/>
          <w:szCs w:val="20"/>
        </w:rPr>
      </w:pPr>
      <w:r w:rsidRPr="00AB2AF5">
        <w:rPr>
          <w:iCs/>
          <w:color w:val="333333"/>
          <w:sz w:val="20"/>
          <w:szCs w:val="20"/>
        </w:rPr>
        <w:t>System Prawa Prywatnego</w:t>
      </w:r>
      <w:r w:rsidRPr="00AB2AF5">
        <w:rPr>
          <w:color w:val="333333"/>
          <w:sz w:val="20"/>
          <w:szCs w:val="20"/>
        </w:rPr>
        <w:t>, t</w:t>
      </w:r>
      <w:proofErr w:type="gramStart"/>
      <w:r w:rsidRPr="00AB2AF5">
        <w:rPr>
          <w:color w:val="333333"/>
          <w:sz w:val="20"/>
          <w:szCs w:val="20"/>
        </w:rPr>
        <w:t>. 6, </w:t>
      </w:r>
      <w:r w:rsidRPr="00AB2AF5">
        <w:rPr>
          <w:iCs/>
          <w:color w:val="333333"/>
          <w:sz w:val="20"/>
          <w:szCs w:val="20"/>
        </w:rPr>
        <w:t>Prawo</w:t>
      </w:r>
      <w:proofErr w:type="gramEnd"/>
      <w:r w:rsidRPr="00AB2AF5">
        <w:rPr>
          <w:iCs/>
          <w:color w:val="333333"/>
          <w:sz w:val="20"/>
          <w:szCs w:val="20"/>
        </w:rPr>
        <w:t xml:space="preserve"> zobowiązań. Część ogólna</w:t>
      </w:r>
      <w:r w:rsidRPr="00AB2AF5">
        <w:rPr>
          <w:color w:val="333333"/>
          <w:sz w:val="20"/>
          <w:szCs w:val="20"/>
        </w:rPr>
        <w:t>, red. A. Olejniczak, Warszawa 2009.</w:t>
      </w:r>
      <w:bookmarkStart w:id="5" w:name="_GoBack"/>
      <w:bookmarkEnd w:id="5"/>
    </w:p>
    <w:sectPr w:rsidR="00977E09" w:rsidRPr="00442F62">
      <w:footerReference w:type="default" r:id="rId8"/>
      <w:pgSz w:w="11906" w:h="16838"/>
      <w:pgMar w:top="1977" w:right="1415" w:bottom="1418" w:left="1456" w:header="1418"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96" w:rsidRDefault="00995196">
      <w:r>
        <w:separator/>
      </w:r>
    </w:p>
  </w:endnote>
  <w:endnote w:type="continuationSeparator" w:id="0">
    <w:p w:rsidR="00995196" w:rsidRDefault="0099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948902"/>
      <w:docPartObj>
        <w:docPartGallery w:val="Page Numbers (Bottom of Page)"/>
        <w:docPartUnique/>
      </w:docPartObj>
    </w:sdtPr>
    <w:sdtEndPr>
      <w:rPr>
        <w:noProof/>
      </w:rPr>
    </w:sdtEndPr>
    <w:sdtContent>
      <w:p w:rsidR="006A1540" w:rsidRDefault="006A1540">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6A1540" w:rsidRDefault="006A15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96" w:rsidRDefault="00995196">
      <w:r>
        <w:separator/>
      </w:r>
    </w:p>
  </w:footnote>
  <w:footnote w:type="continuationSeparator" w:id="0">
    <w:p w:rsidR="00995196" w:rsidRDefault="00995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EFF"/>
    <w:multiLevelType w:val="hybridMultilevel"/>
    <w:tmpl w:val="BD76D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204F4C"/>
    <w:multiLevelType w:val="multilevel"/>
    <w:tmpl w:val="D87C9BA6"/>
    <w:lvl w:ilvl="0">
      <w:start w:val="1"/>
      <w:numFmt w:val="decimal"/>
      <w:lvlText w:val="%1."/>
      <w:lvlJc w:val="left"/>
      <w:pPr>
        <w:ind w:left="786"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23CA24B3"/>
    <w:multiLevelType w:val="hybridMultilevel"/>
    <w:tmpl w:val="1B62E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4A1841"/>
    <w:multiLevelType w:val="multilevel"/>
    <w:tmpl w:val="7630A9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367563D2"/>
    <w:multiLevelType w:val="hybridMultilevel"/>
    <w:tmpl w:val="B21A2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837B22"/>
    <w:multiLevelType w:val="hybridMultilevel"/>
    <w:tmpl w:val="DD4E9B98"/>
    <w:lvl w:ilvl="0" w:tplc="BB6A75A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D3"/>
    <w:rsid w:val="00442F62"/>
    <w:rsid w:val="006A1540"/>
    <w:rsid w:val="00977E09"/>
    <w:rsid w:val="00995196"/>
    <w:rsid w:val="00CF0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ED3"/>
    <w:pPr>
      <w:widowControl w:val="0"/>
      <w:spacing w:after="0" w:line="240" w:lineRule="auto"/>
    </w:pPr>
    <w:rPr>
      <w:rFonts w:ascii="Times New Roman" w:eastAsia="Times New Roman"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CF0ED3"/>
    <w:rPr>
      <w:rFonts w:ascii="Times New Roman" w:eastAsia="Times New Roman" w:hAnsi="Times New Roman" w:cs="Times New Roman"/>
      <w:kern w:val="2"/>
      <w:sz w:val="24"/>
      <w:szCs w:val="24"/>
      <w:lang w:eastAsia="pl-PL"/>
    </w:rPr>
  </w:style>
  <w:style w:type="paragraph" w:styleId="Nagwek">
    <w:name w:val="header"/>
    <w:basedOn w:val="Normalny"/>
    <w:next w:val="Tekstpodstawowy"/>
    <w:link w:val="NagwekZnak"/>
    <w:rsid w:val="00CF0ED3"/>
    <w:pPr>
      <w:suppressLineNumbers/>
      <w:tabs>
        <w:tab w:val="center" w:pos="4819"/>
        <w:tab w:val="right" w:pos="9638"/>
      </w:tabs>
    </w:pPr>
  </w:style>
  <w:style w:type="character" w:customStyle="1" w:styleId="NagwekZnak1">
    <w:name w:val="Nagłówek Znak1"/>
    <w:basedOn w:val="Domylnaczcionkaakapitu"/>
    <w:uiPriority w:val="99"/>
    <w:semiHidden/>
    <w:rsid w:val="00CF0ED3"/>
    <w:rPr>
      <w:rFonts w:ascii="Times New Roman" w:eastAsia="Times New Roman" w:hAnsi="Times New Roman" w:cs="Times New Roman"/>
      <w:kern w:val="2"/>
      <w:sz w:val="24"/>
      <w:szCs w:val="24"/>
      <w:lang w:eastAsia="pl-PL"/>
    </w:rPr>
  </w:style>
  <w:style w:type="paragraph" w:customStyle="1" w:styleId="Indeks">
    <w:name w:val="Indeks"/>
    <w:basedOn w:val="Normalny"/>
    <w:qFormat/>
    <w:rsid w:val="00CF0ED3"/>
    <w:pPr>
      <w:suppressLineNumbers/>
    </w:pPr>
    <w:rPr>
      <w:rFonts w:cs="Arial"/>
    </w:rPr>
  </w:style>
  <w:style w:type="paragraph" w:customStyle="1" w:styleId="Cytaty">
    <w:name w:val="Cytaty"/>
    <w:basedOn w:val="Normalny"/>
    <w:qFormat/>
    <w:rsid w:val="00CF0ED3"/>
    <w:pPr>
      <w:spacing w:after="283"/>
      <w:ind w:left="567" w:right="567"/>
    </w:pPr>
  </w:style>
  <w:style w:type="paragraph" w:styleId="Akapitzlist">
    <w:name w:val="List Paragraph"/>
    <w:basedOn w:val="Normalny"/>
    <w:uiPriority w:val="34"/>
    <w:qFormat/>
    <w:rsid w:val="00CF0ED3"/>
    <w:pPr>
      <w:ind w:left="720"/>
      <w:contextualSpacing/>
    </w:pPr>
  </w:style>
  <w:style w:type="paragraph" w:customStyle="1" w:styleId="Normalny1">
    <w:name w:val="Normalny1"/>
    <w:uiPriority w:val="99"/>
    <w:rsid w:val="00CF0ED3"/>
    <w:pPr>
      <w:spacing w:after="0"/>
    </w:pPr>
    <w:rPr>
      <w:rFonts w:ascii="Arial" w:eastAsia="Times New Roman" w:hAnsi="Arial" w:cs="Arial"/>
      <w:color w:val="000000"/>
      <w:lang w:eastAsia="pl-PL"/>
    </w:rPr>
  </w:style>
  <w:style w:type="character" w:customStyle="1" w:styleId="apple-converted-space">
    <w:name w:val="apple-converted-space"/>
    <w:basedOn w:val="Domylnaczcionkaakapitu"/>
    <w:rsid w:val="00CF0ED3"/>
  </w:style>
  <w:style w:type="character" w:styleId="Pogrubienie">
    <w:name w:val="Strong"/>
    <w:basedOn w:val="Domylnaczcionkaakapitu"/>
    <w:uiPriority w:val="22"/>
    <w:qFormat/>
    <w:rsid w:val="00CF0ED3"/>
    <w:rPr>
      <w:b/>
      <w:bCs/>
    </w:rPr>
  </w:style>
  <w:style w:type="paragraph" w:styleId="Tekstpodstawowy">
    <w:name w:val="Body Text"/>
    <w:basedOn w:val="Normalny"/>
    <w:link w:val="TekstpodstawowyZnak"/>
    <w:uiPriority w:val="99"/>
    <w:semiHidden/>
    <w:unhideWhenUsed/>
    <w:rsid w:val="00CF0ED3"/>
    <w:pPr>
      <w:spacing w:after="120"/>
    </w:pPr>
  </w:style>
  <w:style w:type="character" w:customStyle="1" w:styleId="TekstpodstawowyZnak">
    <w:name w:val="Tekst podstawowy Znak"/>
    <w:basedOn w:val="Domylnaczcionkaakapitu"/>
    <w:link w:val="Tekstpodstawowy"/>
    <w:uiPriority w:val="99"/>
    <w:semiHidden/>
    <w:rsid w:val="00CF0ED3"/>
    <w:rPr>
      <w:rFonts w:ascii="Times New Roman" w:eastAsia="Times New Roman" w:hAnsi="Times New Roman" w:cs="Times New Roman"/>
      <w:kern w:val="2"/>
      <w:sz w:val="24"/>
      <w:szCs w:val="24"/>
      <w:lang w:eastAsia="pl-PL"/>
    </w:rPr>
  </w:style>
  <w:style w:type="paragraph" w:styleId="Stopka">
    <w:name w:val="footer"/>
    <w:basedOn w:val="Normalny"/>
    <w:link w:val="StopkaZnak"/>
    <w:uiPriority w:val="99"/>
    <w:unhideWhenUsed/>
    <w:rsid w:val="006A1540"/>
    <w:pPr>
      <w:tabs>
        <w:tab w:val="center" w:pos="4536"/>
        <w:tab w:val="right" w:pos="9072"/>
      </w:tabs>
    </w:pPr>
  </w:style>
  <w:style w:type="character" w:customStyle="1" w:styleId="StopkaZnak">
    <w:name w:val="Stopka Znak"/>
    <w:basedOn w:val="Domylnaczcionkaakapitu"/>
    <w:link w:val="Stopka"/>
    <w:uiPriority w:val="99"/>
    <w:rsid w:val="006A1540"/>
    <w:rPr>
      <w:rFonts w:ascii="Times New Roman" w:eastAsia="Times New Roman" w:hAnsi="Times New Roman" w:cs="Times New Roman"/>
      <w:kern w:val="2"/>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ED3"/>
    <w:pPr>
      <w:widowControl w:val="0"/>
      <w:spacing w:after="0" w:line="240" w:lineRule="auto"/>
    </w:pPr>
    <w:rPr>
      <w:rFonts w:ascii="Times New Roman" w:eastAsia="Times New Roman"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CF0ED3"/>
    <w:rPr>
      <w:rFonts w:ascii="Times New Roman" w:eastAsia="Times New Roman" w:hAnsi="Times New Roman" w:cs="Times New Roman"/>
      <w:kern w:val="2"/>
      <w:sz w:val="24"/>
      <w:szCs w:val="24"/>
      <w:lang w:eastAsia="pl-PL"/>
    </w:rPr>
  </w:style>
  <w:style w:type="paragraph" w:styleId="Nagwek">
    <w:name w:val="header"/>
    <w:basedOn w:val="Normalny"/>
    <w:next w:val="Tekstpodstawowy"/>
    <w:link w:val="NagwekZnak"/>
    <w:rsid w:val="00CF0ED3"/>
    <w:pPr>
      <w:suppressLineNumbers/>
      <w:tabs>
        <w:tab w:val="center" w:pos="4819"/>
        <w:tab w:val="right" w:pos="9638"/>
      </w:tabs>
    </w:pPr>
  </w:style>
  <w:style w:type="character" w:customStyle="1" w:styleId="NagwekZnak1">
    <w:name w:val="Nagłówek Znak1"/>
    <w:basedOn w:val="Domylnaczcionkaakapitu"/>
    <w:uiPriority w:val="99"/>
    <w:semiHidden/>
    <w:rsid w:val="00CF0ED3"/>
    <w:rPr>
      <w:rFonts w:ascii="Times New Roman" w:eastAsia="Times New Roman" w:hAnsi="Times New Roman" w:cs="Times New Roman"/>
      <w:kern w:val="2"/>
      <w:sz w:val="24"/>
      <w:szCs w:val="24"/>
      <w:lang w:eastAsia="pl-PL"/>
    </w:rPr>
  </w:style>
  <w:style w:type="paragraph" w:customStyle="1" w:styleId="Indeks">
    <w:name w:val="Indeks"/>
    <w:basedOn w:val="Normalny"/>
    <w:qFormat/>
    <w:rsid w:val="00CF0ED3"/>
    <w:pPr>
      <w:suppressLineNumbers/>
    </w:pPr>
    <w:rPr>
      <w:rFonts w:cs="Arial"/>
    </w:rPr>
  </w:style>
  <w:style w:type="paragraph" w:customStyle="1" w:styleId="Cytaty">
    <w:name w:val="Cytaty"/>
    <w:basedOn w:val="Normalny"/>
    <w:qFormat/>
    <w:rsid w:val="00CF0ED3"/>
    <w:pPr>
      <w:spacing w:after="283"/>
      <w:ind w:left="567" w:right="567"/>
    </w:pPr>
  </w:style>
  <w:style w:type="paragraph" w:styleId="Akapitzlist">
    <w:name w:val="List Paragraph"/>
    <w:basedOn w:val="Normalny"/>
    <w:uiPriority w:val="34"/>
    <w:qFormat/>
    <w:rsid w:val="00CF0ED3"/>
    <w:pPr>
      <w:ind w:left="720"/>
      <w:contextualSpacing/>
    </w:pPr>
  </w:style>
  <w:style w:type="paragraph" w:customStyle="1" w:styleId="Normalny1">
    <w:name w:val="Normalny1"/>
    <w:uiPriority w:val="99"/>
    <w:rsid w:val="00CF0ED3"/>
    <w:pPr>
      <w:spacing w:after="0"/>
    </w:pPr>
    <w:rPr>
      <w:rFonts w:ascii="Arial" w:eastAsia="Times New Roman" w:hAnsi="Arial" w:cs="Arial"/>
      <w:color w:val="000000"/>
      <w:lang w:eastAsia="pl-PL"/>
    </w:rPr>
  </w:style>
  <w:style w:type="character" w:customStyle="1" w:styleId="apple-converted-space">
    <w:name w:val="apple-converted-space"/>
    <w:basedOn w:val="Domylnaczcionkaakapitu"/>
    <w:rsid w:val="00CF0ED3"/>
  </w:style>
  <w:style w:type="character" w:styleId="Pogrubienie">
    <w:name w:val="Strong"/>
    <w:basedOn w:val="Domylnaczcionkaakapitu"/>
    <w:uiPriority w:val="22"/>
    <w:qFormat/>
    <w:rsid w:val="00CF0ED3"/>
    <w:rPr>
      <w:b/>
      <w:bCs/>
    </w:rPr>
  </w:style>
  <w:style w:type="paragraph" w:styleId="Tekstpodstawowy">
    <w:name w:val="Body Text"/>
    <w:basedOn w:val="Normalny"/>
    <w:link w:val="TekstpodstawowyZnak"/>
    <w:uiPriority w:val="99"/>
    <w:semiHidden/>
    <w:unhideWhenUsed/>
    <w:rsid w:val="00CF0ED3"/>
    <w:pPr>
      <w:spacing w:after="120"/>
    </w:pPr>
  </w:style>
  <w:style w:type="character" w:customStyle="1" w:styleId="TekstpodstawowyZnak">
    <w:name w:val="Tekst podstawowy Znak"/>
    <w:basedOn w:val="Domylnaczcionkaakapitu"/>
    <w:link w:val="Tekstpodstawowy"/>
    <w:uiPriority w:val="99"/>
    <w:semiHidden/>
    <w:rsid w:val="00CF0ED3"/>
    <w:rPr>
      <w:rFonts w:ascii="Times New Roman" w:eastAsia="Times New Roman" w:hAnsi="Times New Roman" w:cs="Times New Roman"/>
      <w:kern w:val="2"/>
      <w:sz w:val="24"/>
      <w:szCs w:val="24"/>
      <w:lang w:eastAsia="pl-PL"/>
    </w:rPr>
  </w:style>
  <w:style w:type="paragraph" w:styleId="Stopka">
    <w:name w:val="footer"/>
    <w:basedOn w:val="Normalny"/>
    <w:link w:val="StopkaZnak"/>
    <w:uiPriority w:val="99"/>
    <w:unhideWhenUsed/>
    <w:rsid w:val="006A1540"/>
    <w:pPr>
      <w:tabs>
        <w:tab w:val="center" w:pos="4536"/>
        <w:tab w:val="right" w:pos="9072"/>
      </w:tabs>
    </w:pPr>
  </w:style>
  <w:style w:type="character" w:customStyle="1" w:styleId="StopkaZnak">
    <w:name w:val="Stopka Znak"/>
    <w:basedOn w:val="Domylnaczcionkaakapitu"/>
    <w:link w:val="Stopka"/>
    <w:uiPriority w:val="99"/>
    <w:rsid w:val="006A1540"/>
    <w:rPr>
      <w:rFonts w:ascii="Times New Roman" w:eastAsia="Times New Roman"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1553</Words>
  <Characters>9321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Stoppa</dc:creator>
  <cp:keywords/>
  <dc:description/>
  <cp:lastModifiedBy>Stoppa</cp:lastModifiedBy>
  <cp:revision>3</cp:revision>
  <dcterms:created xsi:type="dcterms:W3CDTF">2019-06-28T12:31:00Z</dcterms:created>
  <dcterms:modified xsi:type="dcterms:W3CDTF">2019-06-28T12:53:00Z</dcterms:modified>
</cp:coreProperties>
</file>